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ương-3-phương-pháp-nghiên-cứu"/>
    <w:p>
      <w:pPr>
        <w:pStyle w:val="Heading1"/>
      </w:pPr>
      <w:r>
        <w:t xml:space="preserve">CHƯƠNG 3: PHƯƠNG PHÁP NGHIÊN CỨU</w:t>
      </w:r>
    </w:p>
    <w:bookmarkEnd w:id="20"/>
    <w:p>
      <w:r>
        <w:pict>
          <v:rect style="width:0;height:1.5pt" o:hralign="center" o:hrstd="t" o:hr="t"/>
        </w:pict>
      </w:r>
    </w:p>
    <w:bookmarkStart w:id="23" w:name="thiết-kế-nghiên-cứu-tổng-thể"/>
    <w:p>
      <w:pPr>
        <w:pStyle w:val="Heading2"/>
      </w:pPr>
      <w:r>
        <w:t xml:space="preserve">3.1 Thiết kế nghiên cứu tổng thể</w:t>
      </w:r>
    </w:p>
    <w:bookmarkStart w:id="21" w:name="loại-thiết-kế"/>
    <w:p>
      <w:pPr>
        <w:pStyle w:val="Heading3"/>
      </w:pPr>
      <w:r>
        <w:t xml:space="preserve">3.1.1 Loại thiết kế</w:t>
      </w:r>
    </w:p>
    <w:p>
      <w:pPr>
        <w:pStyle w:val="FirstParagraph"/>
      </w:pPr>
      <w:r>
        <w:t xml:space="preserve">Luận án sử dụng</w:t>
      </w:r>
      <w:r>
        <w:t xml:space="preserve"> </w:t>
      </w:r>
      <w:r>
        <w:rPr>
          <w:bCs/>
          <w:b/>
        </w:rPr>
        <w:t xml:space="preserve">thiết kế kết hợp tổng hợp và thực nghiệm (mixed synthesis-empirical design)</w:t>
      </w:r>
      <w:r>
        <w:t xml:space="preserve"> </w:t>
      </w:r>
      <w:r>
        <w:t xml:space="preserve">gồm hai giai đoạn bổ sung cho nhau. Giai đoạn thứ nhất là phân tích tổng hợp các nghiên cứu để trả lời RQ1; giai đoạn thứ hai là phân tích thực nghiệm doanh nghiệp đa quốc gia để trả lời RQ2-RQ4. Hai giai đoạn đối thoại hai chiều: phân tích tổng hợp cung cấp nền tảng và gợi ý các yếu tố điều tiết cần kiểm định, còn phân tích thực nghiệm cung cấp bằng chứng bổ sung về bối cảnh châu Á và Thái Bình Dương.</w:t>
      </w:r>
    </w:p>
    <w:p>
      <w:pPr>
        <w:pStyle w:val="BodyText"/>
      </w:pPr>
      <w:r>
        <w:rPr>
          <w:bCs/>
          <w:b/>
        </w:rPr>
        <w:t xml:space="preserve">Cơ sở kế thừa</w:t>
      </w:r>
      <w:r>
        <w:t xml:space="preserve">: Thiết kế kết hợp giữa phân tích tổng hợp và dữ liệu sơ cấp đã được áp dụng trong quản trị chiến lược và kinh doanh quốc tế (Borenstein et al., 2009; Hunter &amp; Schmidt, 2004; Combs et al., 2011).</w:t>
      </w:r>
    </w:p>
    <w:p>
      <w:pPr>
        <w:pStyle w:val="BodyText"/>
      </w:pPr>
      <w:r>
        <w:rPr>
          <w:bCs/>
          <w:b/>
        </w:rPr>
        <w:t xml:space="preserve">Đóng góp mới</w:t>
      </w:r>
      <w:r>
        <w:t xml:space="preserve">: Áp dụng thiết kế kết hợp cho một luận án duy nhất về quan hệ quốc tế hóa–hiệu quả hoạt động trong bối cảnh châu Á và Thái Bình Dương với</w:t>
      </w:r>
      <w:r>
        <w:t xml:space="preserve"> </w:t>
      </w:r>
      <w:r>
        <w:rPr>
          <w:bCs/>
          <w:b/>
        </w:rPr>
        <w:t xml:space="preserve">47 nền kinh tế</w:t>
      </w:r>
      <w:r>
        <w:t xml:space="preserve"> </w:t>
      </w:r>
      <w:r>
        <w:t xml:space="preserve">là thiết kế hiếm gặp; đa số các luận án kinh doanh quốc tế chỉ thực hiện một trong hai giai đoạn. Quy mô 47 nước/101.185 doanh nghiệp là phạm vi địa lý lớn nhất từng có cho khu vực, mở rộng từ mẫu gộp 17 nước trong Do và Phan (2026a).</w:t>
      </w:r>
    </w:p>
    <w:bookmarkEnd w:id="21"/>
    <w:bookmarkStart w:id="22" w:name="quy-trình-nghiên-cứu"/>
    <w:p>
      <w:pPr>
        <w:pStyle w:val="Heading3"/>
      </w:pPr>
      <w:r>
        <w:t xml:space="preserve">3.1.2 Quy trình nghiên cứu</w:t>
      </w:r>
    </w:p>
    <w:p>
      <w:pPr>
        <w:pStyle w:val="FirstParagraph"/>
      </w:pPr>
      <w:r>
        <w:t xml:space="preserve">Quy trình đi theo sáu bước: (i) xác định khoảng trống nghiên cứu từ tổng quan và các phân tích tổng hợp trước đây; (ii) xây dựng khung lý thuyết tích hợp đa tầng và hệ giả thuyết H1-H6; (iii) tiến hành phân tích tổng hợp cập nhật 1982-2026; (iv) thu thập và chuẩn hóa dữ liệu WBES cho</w:t>
      </w:r>
      <w:r>
        <w:t xml:space="preserve"> </w:t>
      </w:r>
      <w:r>
        <w:rPr>
          <w:bCs/>
          <w:b/>
        </w:rPr>
        <w:t xml:space="preserve">47 nền kinh tế châu Á và Thái Bình Dương</w:t>
      </w:r>
      <w:r>
        <w:t xml:space="preserve"> </w:t>
      </w:r>
      <w:r>
        <w:t xml:space="preserve">sau khi hòa hợp ba thế hệ lược đồ dữ liệu (PICS3, Standardized, BREADY/BEE); (v) ước lượng mô hình thực nghiệm theo bối cảnh quốc gia và đa quốc gia; (vi) kiểm định độ vững và tích hợp kết quả để đóng góp lý thuyết.</w:t>
      </w:r>
    </w:p>
    <w:bookmarkEnd w:id="22"/>
    <w:bookmarkEnd w:id="23"/>
    <w:bookmarkStart w:id="28" w:name="giai-đoạn-1-phân-tích-tổng-hợp-1982-2026"/>
    <w:p>
      <w:pPr>
        <w:pStyle w:val="Heading2"/>
      </w:pPr>
      <w:r>
        <w:t xml:space="preserve">3.2 Giai đoạn 1: Phân tích tổng hợp 1982-2026</w:t>
      </w:r>
    </w:p>
    <w:bookmarkStart w:id="24" w:name="cơ-sở-kế-thừa"/>
    <w:p>
      <w:pPr>
        <w:pStyle w:val="Heading3"/>
      </w:pPr>
      <w:r>
        <w:t xml:space="preserve">3.2.1 Cơ sở kế thừa</w:t>
      </w:r>
    </w:p>
    <w:p>
      <w:pPr>
        <w:pStyle w:val="FirstParagraph"/>
      </w:pPr>
      <w:r>
        <w:t xml:space="preserve">Phân tích tổng hợp trong kinh doanh quốc tế đã được thiết lập vững chắc qua nhiều thập kỷ (Hunter &amp; Schmidt, 2004; Borenstein et al., 2009). Phương pháp chuẩn bao gồm: xây dựng tiêu chí đưa vào theo PRISMA (Page et al., 2021), biến đổi hiệu ứng bằng Fisher’s</w:t>
      </w:r>
      <w:r>
        <w:t xml:space="preserve"> </w:t>
      </w:r>
      <m:oMath>
        <m:r>
          <m:t>z</m:t>
        </m:r>
      </m:oMath>
      <w:r>
        <w:t xml:space="preserve">, tính độ lớn hiệu ứng gộp theo hiệu ứng ngẫu nhiên, kiểm định tính không đồng nhất bằng</w:t>
      </w:r>
      <w:r>
        <w:t xml:space="preserve"> </w:t>
      </w:r>
      <m:oMath>
        <m:r>
          <m:t>Q</m:t>
        </m:r>
      </m:oMath>
      <w:r>
        <w:t xml:space="preserve">-test và</w:t>
      </w:r>
      <w:r>
        <w:t xml:space="preserve"> </w:t>
      </w:r>
      <m:oMath>
        <m:sSup>
          <m:e>
            <m:r>
              <m:t>I</m:t>
            </m:r>
          </m:e>
          <m:sup>
            <m:r>
              <m:t>2</m:t>
            </m:r>
          </m:sup>
        </m:sSup>
      </m:oMath>
      <w:r>
        <w:t xml:space="preserve">, và đánh giá thiên lệch công bố bằng Egger và Begg-Mazumdar (Egger et al., 1997; Begg &amp; Mazumdar, 1994). Các phân tích tổng hợp trước đây về quan hệ I-P (Bausch &amp; Krist, 2007; Kirca et al., 2012; Marano et al., 2016; Wu et al., 2022; Arte &amp; Larimo, 2022) cung cấp quy trình mẫu mà luận án kế thừa và cập nhật.</w:t>
      </w:r>
    </w:p>
    <w:bookmarkEnd w:id="24"/>
    <w:bookmarkStart w:id="25" w:name="đóng-góp-mớiđiều-chỉnh"/>
    <w:p>
      <w:pPr>
        <w:pStyle w:val="Heading3"/>
      </w:pPr>
      <w:r>
        <w:t xml:space="preserve">3.2.2 Đóng góp mới/điều chỉnh</w:t>
      </w:r>
    </w:p>
    <w:p>
      <w:pPr>
        <w:numPr>
          <w:ilvl w:val="0"/>
          <w:numId w:val="1001"/>
        </w:numPr>
        <w:pStyle w:val="Compact"/>
      </w:pPr>
      <w:r>
        <w:rPr>
          <w:bCs/>
          <w:b/>
        </w:rPr>
        <w:t xml:space="preserve">Mở rộng phạm vi thời gian</w:t>
      </w:r>
      <w:r>
        <w:t xml:space="preserve">: từ 1977-2022 (bài ICBEF 2025) sang</w:t>
      </w:r>
      <w:r>
        <w:t xml:space="preserve"> </w:t>
      </w:r>
      <w:r>
        <w:rPr>
          <w:bCs/>
          <w:b/>
        </w:rPr>
        <w:t xml:space="preserve">1982-2026</w:t>
      </w:r>
      <w:r>
        <w:t xml:space="preserve">, bổ sung các nghiên cứu 2023-2026 liên quan đến chuyển đổi số và doanh nghiệp đa quốc gia từ nền kinh tế mới nổi (EMNE).</w:t>
      </w:r>
    </w:p>
    <w:p>
      <w:pPr>
        <w:numPr>
          <w:ilvl w:val="0"/>
          <w:numId w:val="1001"/>
        </w:numPr>
        <w:pStyle w:val="Compact"/>
      </w:pPr>
      <w:r>
        <w:rPr>
          <w:bCs/>
          <w:b/>
        </w:rPr>
        <w:t xml:space="preserve">Mở rộng phạm vi biến điều tiết</w:t>
      </w:r>
      <w:r>
        <w:t xml:space="preserve">: thêm cụm biến điều tiết về áp dụng số và 6 chế độ con ICRV, vốn chưa được xem xét đầy đủ trong các phân tích tổng hợp trước.</w:t>
      </w:r>
    </w:p>
    <w:p>
      <w:pPr>
        <w:numPr>
          <w:ilvl w:val="0"/>
          <w:numId w:val="1001"/>
        </w:numPr>
        <w:pStyle w:val="Compact"/>
      </w:pPr>
      <w:r>
        <w:rPr>
          <w:bCs/>
          <w:b/>
        </w:rPr>
        <w:t xml:space="preserve">Mẫu gộp hiện tại</w:t>
      </w:r>
      <w:r>
        <w:t xml:space="preserve">: K=288 độ lớn hiệu ứng / k=238 nghiên cứu (mốc nền trước khi tìm kiếm chính thức trên WoS và Scopus); mục tiêu sau tìm kiếm chính thức: k$</w:t>
      </w:r>
      <w:r>
        <w:t xml:space="preserve">$250, tăng so với bản nền ICBEF 2025 (K=200 / k=113).</w:t>
      </w:r>
    </w:p>
    <w:p>
      <w:pPr>
        <w:numPr>
          <w:ilvl w:val="0"/>
          <w:numId w:val="1001"/>
        </w:numPr>
        <w:pStyle w:val="Compact"/>
      </w:pPr>
      <w:r>
        <w:rPr>
          <w:bCs/>
          <w:b/>
        </w:rPr>
        <w:t xml:space="preserve">Phân nhóm theo châu Á và Thái Bình Dương</w:t>
      </w:r>
      <w:r>
        <w:t xml:space="preserve">: tách riêng nhóm nghiên cứu về doanh nghiệp châu Á và Thái Bình Dương để cung cấp mốc nền trực tiếp cho giai đoạn thực nghiệm, đối chiếu với mẫu gộp 17 nước trong Do và Phan (2026a).</w:t>
      </w:r>
    </w:p>
    <w:bookmarkEnd w:id="25"/>
    <w:bookmarkStart w:id="26" w:name="quy-trình-prisma"/>
    <w:p>
      <w:pPr>
        <w:pStyle w:val="Heading3"/>
      </w:pPr>
      <w:r>
        <w:t xml:space="preserve">3.2.3 Quy trình PRISMA</w:t>
      </w:r>
    </w:p>
    <w:p>
      <w:pPr>
        <w:pStyle w:val="FirstParagraph"/>
      </w:pPr>
      <w:r>
        <w:t xml:space="preserve">Bốn bước Nhận diện, Sàng lọc, Đủ điều kiện và Đưa vào theo hướng dẫn PRISMA 2020 (Page et al., 2021). Tiêu chí đưa vào: nghiên cứu thực nghiệm ở cấp doanh nghiệp, có đo lường quốc tế hóa và hiệu quả hoạt động, có đủ thống kê để tính độ lớn hiệu ứng (Pearson</w:t>
      </w:r>
      <w:r>
        <w:t xml:space="preserve"> </w:t>
      </w:r>
      <m:oMath>
        <m:r>
          <m:t>r</m:t>
        </m:r>
      </m:oMath>
      <w:r>
        <w:t xml:space="preserve">,</w:t>
      </w:r>
      <w:r>
        <w:t xml:space="preserve"> </w:t>
      </w:r>
      <m:oMath>
        <m:r>
          <m:t>β</m:t>
        </m:r>
      </m:oMath>
      <w:r>
        <w:t xml:space="preserve">, thống kê</w:t>
      </w:r>
      <w:r>
        <w:t xml:space="preserve"> </w:t>
      </w:r>
      <m:oMath>
        <m:r>
          <m:t>t</m:t>
        </m:r>
      </m:oMath>
      <w:r>
        <w:t xml:space="preserve">).</w:t>
      </w:r>
    </w:p>
    <w:bookmarkEnd w:id="26"/>
    <w:bookmarkStart w:id="27" w:name="Xa6cbd3da0aff850ffd1ce39357f1bb2349d5e5e"/>
    <w:p>
      <w:pPr>
        <w:pStyle w:val="Heading3"/>
      </w:pPr>
      <w:r>
        <w:t xml:space="preserve">3.2.4 Quy trình trích xuất dữ liệu hỗ trợ bằng mô hình ngôn ngữ lớn và chuỗi quy đổi hiệu ứng</w:t>
      </w:r>
    </w:p>
    <w:p>
      <w:pPr>
        <w:pStyle w:val="FirstParagraph"/>
      </w:pPr>
      <w:r>
        <w:rPr>
          <w:bCs/>
          <w:b/>
        </w:rPr>
        <w:t xml:space="preserve">Bối cảnh phương pháp luận.</w:t>
      </w:r>
      <w:r>
        <w:t xml:space="preserve"> </w:t>
      </w:r>
      <w:r>
        <w:t xml:space="preserve">Trích xuất dữ liệu trong tổng quan hệ thống là khâu tốn công và dễ sai sót; rà soát của Mathes và cộng sự (2017) ghi nhận lỗi trích xuất có thể đáng kể và ảnh hưởng tới ước lượng độ lớn hiệu ứng. Hướng</w:t>
      </w:r>
      <w:r>
        <w:t xml:space="preserve"> </w:t>
      </w:r>
      <w:r>
        <w:rPr>
          <w:iCs/>
          <w:i/>
        </w:rPr>
        <w:t xml:space="preserve">tự động hóa tổng quan hệ thống</w:t>
      </w:r>
      <w:r>
        <w:t xml:space="preserve"> </w:t>
      </w:r>
      <w:r>
        <w:t xml:space="preserve">đã hình thành để giảm gánh nặng này (Tsafnat et al., 2014; Marshall &amp; Wallace, 2019), trong đó tự động hóa riêng khâu trích xuất dữ liệu được khảo sát có hệ thống bởi Jonnalagadda và cộng sự (2015). Các hướng dẫn phương pháp luận nhất quán nhấn mạnh rằng tự động hóa chỉ đóng vai</w:t>
      </w:r>
      <w:r>
        <w:t xml:space="preserve"> </w:t>
      </w:r>
      <w:r>
        <w:rPr>
          <w:bCs/>
          <w:b/>
        </w:rPr>
        <w:t xml:space="preserve">hỗ trợ</w:t>
      </w:r>
      <w:r>
        <w:t xml:space="preserve"> </w:t>
      </w:r>
      <w:r>
        <w:t xml:space="preserve">chứ không thay thế phán đoán của nhà nghiên cứu — nguyên lý</w:t>
      </w:r>
      <w:r>
        <w:t xml:space="preserve"> </w:t>
      </w:r>
      <w:r>
        <w:rPr>
          <w:bCs/>
          <w:b/>
        </w:rPr>
        <w:t xml:space="preserve">con người trong vòng lặp (human-in-the-loop, HITL)</w:t>
      </w:r>
      <w:r>
        <w:t xml:space="preserve">. Bằng chứng thử nghiệm gần đây từ Gartlehner và cộng sự (2024) cho thấy mô hình ngôn ngữ lớn có thể hỗ trợ trích xuất bằng chứng với độ chính xác hứa hẹn khi áp dụng cùng giám sát chuyên môn.</w:t>
      </w:r>
    </w:p>
    <w:p>
      <w:pPr>
        <w:pStyle w:val="BodyText"/>
      </w:pPr>
      <w:r>
        <w:rPr>
          <w:bCs/>
          <w:b/>
        </w:rPr>
        <w:t xml:space="preserve">Quy trình trích xuất.</w:t>
      </w:r>
      <w:r>
        <w:t xml:space="preserve"> </w:t>
      </w:r>
      <w:r>
        <w:t xml:space="preserve">Luận án vận hành một quy trình trích xuất ba bước theo HITL: (1)</w:t>
      </w:r>
      <w:r>
        <w:t xml:space="preserve"> </w:t>
      </w:r>
      <w:r>
        <w:rPr>
          <w:bCs/>
          <w:b/>
        </w:rPr>
        <w:t xml:space="preserve">Bản nháp tự động</w:t>
      </w:r>
      <w:r>
        <w:t xml:space="preserve"> </w:t>
      </w:r>
      <w:r>
        <w:t xml:space="preserve">— một mô hình ngôn ngữ lớn (xem Supplement S-MAIDA cho cấu hình mô hình, prompt template và phiên bản) hoặc bộ quy tắc biểu thức chính quy đọc PDF nguồn và đề xuất bản nháp gồm cỡ mẫu</w:t>
      </w:r>
      <w:r>
        <w:t xml:space="preserve"> </w:t>
      </w:r>
      <m:oMath>
        <m:r>
          <m:t>N</m:t>
        </m:r>
      </m:oMath>
      <w:r>
        <w:t xml:space="preserve">, hệ số hiệu ứng (Pearson</w:t>
      </w:r>
      <w:r>
        <w:t xml:space="preserve"> </w:t>
      </w:r>
      <m:oMath>
        <m:r>
          <m:t>r</m:t>
        </m:r>
      </m:oMath>
      <w:r>
        <w:t xml:space="preserve">,</w:t>
      </w:r>
      <w:r>
        <w:t xml:space="preserve"> </w:t>
      </w:r>
      <m:oMath>
        <m:r>
          <m:t>β</m:t>
        </m:r>
      </m:oMath>
      <w:r>
        <w:t xml:space="preserve">,</w:t>
      </w:r>
      <w:r>
        <w:t xml:space="preserve"> </w:t>
      </w:r>
      <m:oMath>
        <m:r>
          <m:t>t</m:t>
        </m:r>
      </m:oMath>
      <w:r>
        <w:t xml:space="preserve">,</w:t>
      </w:r>
      <w:r>
        <w:t xml:space="preserve"> </w:t>
      </w:r>
      <m:oMath>
        <m:r>
          <m:t>F</m:t>
        </m:r>
      </m:oMath>
      <w:r>
        <w:t xml:space="preserve">), bậc tự do, vị trí trang/bảng, kèm đoạn trích nguyên văn. (2)</w:t>
      </w:r>
      <w:r>
        <w:t xml:space="preserve"> </w:t>
      </w:r>
      <w:r>
        <w:rPr>
          <w:bCs/>
          <w:b/>
        </w:rPr>
        <w:t xml:space="preserve">Rà soát thủ công</w:t>
      </w:r>
      <w:r>
        <w:t xml:space="preserve"> </w:t>
      </w:r>
      <w:r>
        <w:t xml:space="preserve">— nghiên cứu sinh đối chiếu từng đại lượng với PDF nguồn, hiệu chỉnh nếu cần và xác nhận; mọi sửa đổi được ghi vết. (3)</w:t>
      </w:r>
      <w:r>
        <w:t xml:space="preserve"> </w:t>
      </w:r>
      <w:r>
        <w:rPr>
          <w:bCs/>
          <w:b/>
        </w:rPr>
        <w:t xml:space="preserve">Khóa bản ghi</w:t>
      </w:r>
      <w:r>
        <w:t xml:space="preserve"> </w:t>
      </w:r>
      <w:r>
        <w:t xml:space="preserve">— sau xác nhận, bản ghi được khóa kèm dấu thời gian, tạo vết kiểm toán cho từng quyết định trích xuất. Vai trò của tự động hóa là rút ngắn thời gian; trách nhiệm cuối cùng về tính hợp lệ của mỗi số liệu vẫn thuộc về nghiên cứu sinh, do đó kết luận phân tích tổng hợp không phụ thuộc vào mức độ tự động hóa của bước nháp.</w:t>
      </w:r>
    </w:p>
    <w:p>
      <w:pPr>
        <w:pStyle w:val="BodyText"/>
      </w:pPr>
      <w:r>
        <w:rPr>
          <w:bCs/>
          <w:b/>
        </w:rPr>
        <w:t xml:space="preserve">Đánh giá chất lượng và tính tái lập.</w:t>
      </w:r>
      <w:r>
        <w:t xml:space="preserve"> </w:t>
      </w:r>
      <w:r>
        <w:t xml:space="preserve">Để xác minh chất lượng quy trình, một tập gold-standard gồm các nghiên cứu được trích xuất hoàn toàn thủ công bởi một mã hóa viên độc lập làm tham chiếu; bản nháp tự động được so sánh với tham chiếu này trên các đại lượng cốt lõi (</w:t>
      </w:r>
      <m:oMath>
        <m:r>
          <m:t>N</m:t>
        </m:r>
      </m:oMath>
      <w:r>
        <w:t xml:space="preserve">,</w:t>
      </w:r>
      <w:r>
        <w:t xml:space="preserve"> </w:t>
      </w:r>
      <m:oMath>
        <m:r>
          <m:t>r</m:t>
        </m:r>
      </m:oMath>
      <w:r>
        <w:t xml:space="preserve">/</w:t>
      </w:r>
      <m:oMath>
        <m:r>
          <m:t>β</m:t>
        </m:r>
      </m:oMath>
      <w:r>
        <w:t xml:space="preserve">,</w:t>
      </w:r>
      <w:r>
        <w:t xml:space="preserve"> </w:t>
      </w:r>
      <m:oMath>
        <m:r>
          <m:t>d</m:t>
        </m:r>
        <m:r>
          <m:t>f</m:t>
        </m:r>
      </m:oMath>
      <w:r>
        <w:t xml:space="preserve">). Các chỉ số tin cậy (Cohen’s</w:t>
      </w:r>
      <w:r>
        <w:t xml:space="preserve"> </w:t>
      </w:r>
      <m:oMath>
        <m:r>
          <m:t>κ</m:t>
        </m:r>
      </m:oMath>
      <w:r>
        <w:t xml:space="preserve"> </w:t>
      </w:r>
      <w:r>
        <w:t xml:space="preserve">cho mã phân loại; phần trăm đồng nhất số trong khoảng dung sai 5% cho đại lượng số) và phân tích lỗi theo loại đại lượng được báo cáo trong Supplement S-MAIDA. Vì bước nháp bằng mô hình ngôn ngữ lớn không mang tính tất định, tính tái lập của nghiên cứu được bảo đảm không phải qua việc chạy lại bước nháp mà qua tập dữ liệu đã rà soát và khóa, công bố công khai trên OSF (https://osf.io/z37kn) cùng codebook và quy trình mã hóa.</w:t>
      </w:r>
    </w:p>
    <w:p>
      <w:pPr>
        <w:pStyle w:val="BodyText"/>
      </w:pPr>
      <w:r>
        <w:rPr>
          <w:bCs/>
          <w:b/>
        </w:rPr>
        <w:t xml:space="preserve">Chuỗi quy đổi về</w:t>
      </w:r>
      <w:r>
        <w:rPr>
          <w:bCs/>
          <w:b/>
        </w:rPr>
        <w:t xml:space="preserve"> </w:t>
      </w:r>
      <m:oMath>
        <m:r>
          <m:t>r</m:t>
        </m:r>
      </m:oMath>
      <w:r>
        <w:rPr>
          <w:bCs/>
          <w:b/>
        </w:rPr>
        <w:t xml:space="preserve">.</w:t>
      </w:r>
      <w:r>
        <w:t xml:space="preserve"> </w:t>
      </w:r>
      <w:r>
        <w:t xml:space="preserve">Khi Pearson</w:t>
      </w:r>
      <w:r>
        <w:t xml:space="preserve"> </w:t>
      </w:r>
      <m:oMath>
        <m:r>
          <m:t>r</m:t>
        </m:r>
      </m:oMath>
      <w:r>
        <w:t xml:space="preserve"> </w:t>
      </w:r>
      <w:r>
        <w:t xml:space="preserve">không được báo cáo trực tiếp, áp dụng chuỗi quy đổi theo thứ tự ưu tiên về độ chính xác thống kê (Borenstein et al., 2009):</w:t>
      </w:r>
    </w:p>
    <w:tbl>
      <w:tblPr>
        <w:tblStyle w:val="Table"/>
        <w:tblW w:type="pct" w:w="5000"/>
        <w:tblLook w:firstRow="1" w:lastRow="0" w:firstColumn="0" w:lastColumn="0" w:noHBand="0" w:noVBand="0" w:val="0020"/>
        <w:jc w:val="start"/>
      </w:tblPr>
      <w:tblGrid>
        <w:gridCol w:w="1218"/>
        <w:gridCol w:w="5280"/>
        <w:gridCol w:w="1421"/>
      </w:tblGrid>
      <w:tr>
        <w:trPr>
          <w:tblHeader w:val="true"/>
        </w:trPr>
        <w:tc>
          <w:tcPr/>
          <w:p>
            <w:pPr>
              <w:pStyle w:val="Compact"/>
              <w:jc w:val="left"/>
            </w:pPr>
            <w:r>
              <w:t xml:space="preserve">Bước</w:t>
            </w:r>
          </w:p>
        </w:tc>
        <w:tc>
          <w:tcPr/>
          <w:p>
            <w:pPr>
              <w:pStyle w:val="Compact"/>
              <w:jc w:val="left"/>
            </w:pPr>
            <w:r>
              <w:t xml:space="preserve">Công thức quy đổi về</w:t>
            </w:r>
            <w:r>
              <w:t xml:space="preserve"> </w:t>
            </w:r>
            <m:oMath>
              <m:r>
                <m:t>r</m:t>
              </m:r>
            </m:oMath>
          </w:p>
        </w:tc>
        <w:tc>
          <w:tcPr/>
          <w:p>
            <w:pPr>
              <w:pStyle w:val="Compact"/>
              <w:jc w:val="left"/>
            </w:pPr>
            <w:r>
              <w:t xml:space="preserve">Nguồn</w:t>
            </w:r>
          </w:p>
        </w:tc>
      </w:tr>
      <w:tr>
        <w:tc>
          <w:tcPr/>
          <w:p>
            <w:pPr>
              <w:pStyle w:val="Compact"/>
              <w:jc w:val="left"/>
            </w:pPr>
            <w:r>
              <w:t xml:space="preserve">(i)</w:t>
            </w:r>
          </w:p>
        </w:tc>
        <w:tc>
          <w:tcPr/>
          <w:p>
            <w:pPr>
              <w:pStyle w:val="Compact"/>
              <w:jc w:val="left"/>
            </w:pPr>
            <m:oMath>
              <m:r>
                <m:t>r</m:t>
              </m:r>
              <m:r>
                <m:rPr>
                  <m:sty m:val="p"/>
                </m:rPr>
                <m:t>=</m:t>
              </m:r>
              <m:rad>
                <m:radPr>
                  <m:degHide m:val="on"/>
                </m:radPr>
                <m:deg/>
                <m:e>
                  <m:sSup>
                    <m:e>
                      <m:r>
                        <m:t>t</m:t>
                      </m:r>
                    </m:e>
                    <m:sup>
                      <m:r>
                        <m:t>2</m:t>
                      </m:r>
                    </m:sup>
                  </m:sSup>
                  <m:r>
                    <m:rPr>
                      <m:sty m:val="p"/>
                    </m:rPr>
                    <m:t>/</m:t>
                  </m:r>
                  <m:d>
                    <m:dPr>
                      <m:begChr m:val="("/>
                      <m:endChr m:val=")"/>
                      <m:sepChr m:val=""/>
                      <m:grow/>
                    </m:dPr>
                    <m:e>
                      <m:sSup>
                        <m:e>
                          <m:r>
                            <m:t>t</m:t>
                          </m:r>
                        </m:e>
                        <m:sup>
                          <m:r>
                            <m:t>2</m:t>
                          </m:r>
                        </m:sup>
                      </m:sSup>
                      <m:r>
                        <m:rPr>
                          <m:sty m:val="p"/>
                        </m:rPr>
                        <m:t>+</m:t>
                      </m:r>
                      <m:r>
                        <m:t>d</m:t>
                      </m:r>
                      <m:r>
                        <m:t>f</m:t>
                      </m:r>
                    </m:e>
                  </m:d>
                </m:e>
              </m:rad>
            </m:oMath>
            <w:r>
              <w:t xml:space="preserve">, giữ dấu theo chiều hệ số</w:t>
            </w:r>
          </w:p>
        </w:tc>
        <w:tc>
          <w:tcPr/>
          <w:p>
            <w:pPr>
              <w:pStyle w:val="Compact"/>
              <w:jc w:val="left"/>
            </w:pPr>
            <w:r>
              <w:t xml:space="preserve">Cohen (1988)</w:t>
            </w:r>
          </w:p>
        </w:tc>
      </w:tr>
      <w:tr>
        <w:tc>
          <w:tcPr/>
          <w:p>
            <w:pPr>
              <w:pStyle w:val="Compact"/>
              <w:jc w:val="left"/>
            </w:pPr>
            <w:r>
              <w:t xml:space="preserve">(ii)</w:t>
            </w:r>
          </w:p>
        </w:tc>
        <w:tc>
          <w:tcPr/>
          <w:p>
            <w:pPr>
              <w:pStyle w:val="Compact"/>
              <w:jc w:val="left"/>
            </w:pPr>
            <m:oMath>
              <m:sSub>
                <m:e>
                  <m:r>
                    <m:t>r</m:t>
                  </m:r>
                </m:e>
                <m:sub>
                  <m:r>
                    <m:rPr>
                      <m:nor/>
                      <m:sty m:val="p"/>
                    </m:rPr>
                    <m:t>partial</m:t>
                  </m:r>
                </m:sub>
              </m:sSub>
              <m:r>
                <m:rPr>
                  <m:sty m:val="p"/>
                </m:rPr>
                <m:t>=</m:t>
              </m:r>
              <m:r>
                <m:t>0</m:t>
              </m:r>
              <m:r>
                <m:rPr>
                  <m:sty m:val="p"/>
                </m:rPr>
                <m:t>,</m:t>
              </m:r>
              <m:r>
                <m:t>98</m:t>
              </m:r>
              <m:r>
                <m:rPr>
                  <m:sty m:val="p"/>
                </m:rPr>
                <m:t>×</m:t>
              </m:r>
              <m:r>
                <m:t>β</m:t>
              </m:r>
            </m:oMath>
            <w:r>
              <w:t xml:space="preserve"> </w:t>
            </w:r>
            <w:r>
              <w:t xml:space="preserve">(từ hệ số hồi quy chuẩn hóa)</w:t>
            </w:r>
          </w:p>
        </w:tc>
        <w:tc>
          <w:tcPr/>
          <w:p>
            <w:pPr>
              <w:pStyle w:val="Compact"/>
              <w:jc w:val="left"/>
            </w:pPr>
            <w:r>
              <w:t xml:space="preserve">Peterson &amp; Brown (2005)</w:t>
            </w:r>
          </w:p>
        </w:tc>
      </w:tr>
      <w:tr>
        <w:tc>
          <w:tcPr/>
          <w:p>
            <w:pPr>
              <w:pStyle w:val="Compact"/>
              <w:jc w:val="left"/>
            </w:pPr>
            <w:r>
              <w:t xml:space="preserve">(iii)</w:t>
            </w:r>
          </w:p>
        </w:tc>
        <w:tc>
          <w:tcPr/>
          <w:p>
            <w:pPr>
              <w:pStyle w:val="Compact"/>
              <w:jc w:val="left"/>
            </w:pPr>
            <m:oMath>
              <m:r>
                <m:t>r</m:t>
              </m:r>
              <m:r>
                <m:rPr>
                  <m:sty m:val="p"/>
                </m:rPr>
                <m:t>=</m:t>
              </m:r>
              <m:rad>
                <m:radPr>
                  <m:degHide m:val="on"/>
                </m:radPr>
                <m:deg/>
                <m:e>
                  <m:r>
                    <m:t>F</m:t>
                  </m:r>
                  <m:r>
                    <m:rPr>
                      <m:sty m:val="p"/>
                    </m:rPr>
                    <m:t>/</m:t>
                  </m:r>
                  <m:d>
                    <m:dPr>
                      <m:begChr m:val="("/>
                      <m:endChr m:val=")"/>
                      <m:sepChr m:val=""/>
                      <m:grow/>
                    </m:dPr>
                    <m:e>
                      <m:r>
                        <m:t>F</m:t>
                      </m:r>
                      <m:r>
                        <m:rPr>
                          <m:sty m:val="p"/>
                        </m:rPr>
                        <m:t>+</m:t>
                      </m:r>
                      <m:r>
                        <m:t>d</m:t>
                      </m:r>
                      <m:sSub>
                        <m:e>
                          <m:r>
                            <m:t>f</m:t>
                          </m:r>
                        </m:e>
                        <m:sub>
                          <m:r>
                            <m:t>2</m:t>
                          </m:r>
                        </m:sub>
                      </m:sSub>
                    </m:e>
                  </m:d>
                </m:e>
              </m:rad>
            </m:oMath>
            <w:r>
              <w:t xml:space="preserve">, với</w:t>
            </w:r>
            <w:r>
              <w:t xml:space="preserve"> </w:t>
            </w:r>
            <m:oMath>
              <m:r>
                <m:t>d</m:t>
              </m:r>
              <m:sSub>
                <m:e>
                  <m:r>
                    <m:t>f</m:t>
                  </m:r>
                </m:e>
                <m:sub>
                  <m:r>
                    <m:t>1</m:t>
                  </m:r>
                </m:sub>
              </m:sSub>
              <m:r>
                <m:rPr>
                  <m:sty m:val="p"/>
                </m:rPr>
                <m:t>=</m:t>
              </m:r>
              <m:r>
                <m:t>1</m:t>
              </m:r>
            </m:oMath>
          </w:p>
        </w:tc>
        <w:tc>
          <w:tcPr/>
          <w:p>
            <w:pPr>
              <w:pStyle w:val="Compact"/>
              <w:jc w:val="left"/>
            </w:pPr>
            <w:r>
              <w:t xml:space="preserve">Rosenthal (1994)</w:t>
            </w:r>
          </w:p>
        </w:tc>
      </w:tr>
    </w:tbl>
    <w:p>
      <w:pPr>
        <w:pStyle w:val="BodyText"/>
      </w:pPr>
      <w:r>
        <w:t xml:space="preserve">Nghiên cứu chỉ báo cáo</w:t>
      </w:r>
      <w:r>
        <w:t xml:space="preserve"> </w:t>
      </w:r>
      <m:oMath>
        <m:r>
          <m:t>β</m:t>
        </m:r>
      </m:oMath>
      <w:r>
        <w:t xml:space="preserve"> </w:t>
      </w:r>
      <w:r>
        <w:t xml:space="preserve">chưa chuẩn hóa mà không kèm thống kê</w:t>
      </w:r>
      <w:r>
        <w:t xml:space="preserve"> </w:t>
      </w:r>
      <m:oMath>
        <m:r>
          <m:t>t</m:t>
        </m:r>
      </m:oMath>
      <w:r>
        <w:t xml:space="preserve"> </w:t>
      </w:r>
      <w:r>
        <w:t xml:space="preserve">và</w:t>
      </w:r>
      <w:r>
        <w:t xml:space="preserve"> </w:t>
      </w:r>
      <m:oMath>
        <m:r>
          <m:t>d</m:t>
        </m:r>
        <m:r>
          <m:t>f</m:t>
        </m:r>
      </m:oMath>
      <w:r>
        <w:t xml:space="preserve"> </w:t>
      </w:r>
      <w:r>
        <w:t xml:space="preserve">bị loại khỏi mẫu, trừ khi giá trị</w:t>
      </w:r>
      <w:r>
        <w:t xml:space="preserve"> </w:t>
      </w:r>
      <m:oMath>
        <m:r>
          <m:t>p</m:t>
        </m:r>
      </m:oMath>
      <w:r>
        <w:t xml:space="preserve"> </w:t>
      </w:r>
      <w:r>
        <w:t xml:space="preserve">cho phép tối thiểu phân loại chiều hướng. Mọi</w:t>
      </w:r>
      <w:r>
        <w:t xml:space="preserve"> </w:t>
      </w:r>
      <m:oMath>
        <m:r>
          <m:t>r</m:t>
        </m:r>
      </m:oMath>
      <w:r>
        <w:t xml:space="preserve"> </w:t>
      </w:r>
      <w:r>
        <w:t xml:space="preserve">sau đó được biến đổi sang thang Fisher</w:t>
      </w:r>
      <w:r>
        <w:t xml:space="preserve"> </w:t>
      </w:r>
      <m:oMath>
        <m:r>
          <m:t>z</m:t>
        </m:r>
        <m:r>
          <m:rPr>
            <m:sty m:val="p"/>
          </m:rPr>
          <m:t>=</m:t>
        </m:r>
        <m:f>
          <m:fPr>
            <m:type m:val="lin"/>
          </m:fPr>
          <m:num>
            <m:r>
              <m:t>1</m:t>
            </m:r>
          </m:num>
          <m:den>
            <m:r>
              <m:t>2</m:t>
            </m:r>
          </m:den>
        </m:f>
        <m:r>
          <m:rPr>
            <m:sty m:val="p"/>
          </m:rPr>
          <m:t>ln</m:t>
        </m:r>
        <m:d>
          <m:dPr>
            <m:begChr m:val="["/>
            <m:endChr m:val="]"/>
            <m:sepChr m:val=""/>
            <m:grow/>
          </m:dPr>
          <m:e>
            <m:d>
              <m:dPr>
                <m:begChr m:val="("/>
                <m:endChr m:val=")"/>
                <m:sepChr m:val=""/>
                <m:grow/>
              </m:dPr>
              <m:e>
                <m:r>
                  <m:t>1</m:t>
                </m:r>
                <m:r>
                  <m:rPr>
                    <m:sty m:val="p"/>
                  </m:rPr>
                  <m:t>+</m:t>
                </m:r>
                <m:r>
                  <m:t>r</m:t>
                </m:r>
              </m:e>
            </m:d>
            <m:r>
              <m:rPr>
                <m:sty m:val="p"/>
              </m:rPr>
              <m:t>/</m:t>
            </m:r>
            <m:d>
              <m:dPr>
                <m:begChr m:val="("/>
                <m:endChr m:val=")"/>
                <m:sepChr m:val=""/>
                <m:grow/>
              </m:dPr>
              <m:e>
                <m:r>
                  <m:t>1</m:t>
                </m:r>
                <m:r>
                  <m:rPr>
                    <m:sty m:val="p"/>
                  </m:rPr>
                  <m:t>−</m:t>
                </m:r>
                <m:r>
                  <m:t>r</m:t>
                </m:r>
              </m:e>
            </m:d>
          </m:e>
        </m:d>
      </m:oMath>
      <w:r>
        <w:t xml:space="preserve"> </w:t>
      </w:r>
      <w:r>
        <w:t xml:space="preserve">để ổn định phương sai trước khi gộp (Hedges &amp; Olkin, 1985); mọi giá trị</w:t>
      </w:r>
      <w:r>
        <w:t xml:space="preserve"> </w:t>
      </w:r>
      <m:oMath>
        <m:d>
          <m:dPr>
            <m:begChr m:val="|"/>
            <m:endChr m:val="|"/>
            <m:sepChr m:val=""/>
            <m:grow/>
          </m:dPr>
          <m:e>
            <m:r>
              <m:t>r</m:t>
            </m:r>
          </m:e>
        </m:d>
        <m:r>
          <m:rPr>
            <m:sty m:val="p"/>
          </m:rPr>
          <m:t>≥</m:t>
        </m:r>
        <m:r>
          <m:t>1</m:t>
        </m:r>
      </m:oMath>
      <w:r>
        <w:t xml:space="preserve"> </w:t>
      </w:r>
      <w:r>
        <w:t xml:space="preserve">đều bị loại. Quy trình mã hóa và đánh giá độ tin cậy liên mã hóa viên giữa hai người (theo ngưỡng tiền đăng ký Cohen’s</w:t>
      </w:r>
      <w:r>
        <w:t xml:space="preserve"> </w:t>
      </w:r>
      <m:oMath>
        <m:r>
          <m:t>κ</m:t>
        </m:r>
        <m:r>
          <m:rPr>
            <m:sty m:val="p"/>
          </m:rPr>
          <m:t>≥</m:t>
        </m:r>
        <m:r>
          <m:t>0</m:t>
        </m:r>
        <m:r>
          <m:rPr>
            <m:sty m:val="p"/>
          </m:rPr>
          <m:t>,</m:t>
        </m:r>
        <m:r>
          <m:t>70</m:t>
        </m:r>
      </m:oMath>
      <w:r>
        <w:t xml:space="preserve">) được trình bày chi tiết trong bài báo phân tích tổng hợp thành phần (P6).</w:t>
      </w:r>
    </w:p>
    <w:bookmarkEnd w:id="27"/>
    <w:bookmarkEnd w:id="28"/>
    <w:bookmarkStart w:id="37" w:name="X2f2dc61cf51b22160123af8668c978f8ce43175"/>
    <w:p>
      <w:pPr>
        <w:pStyle w:val="Heading2"/>
      </w:pPr>
      <w:r>
        <w:t xml:space="preserve">3.3 Giai đoạn 2: Phân tích thực nghiệm đa quốc gia</w:t>
      </w:r>
    </w:p>
    <w:bookmarkStart w:id="29" w:name="nguồn-dữ-liệu"/>
    <w:p>
      <w:pPr>
        <w:pStyle w:val="Heading3"/>
      </w:pPr>
      <w:r>
        <w:t xml:space="preserve">3.3.1 Nguồn dữ liệu</w:t>
      </w:r>
    </w:p>
    <w:p>
      <w:pPr>
        <w:pStyle w:val="FirstParagraph"/>
      </w:pPr>
      <w:r>
        <w:t xml:space="preserve">Luận án sử dụng bộ Khảo sát Doanh nghiệp của Ngân hàng Thế giới (World Bank Enterprise Surveys) cho</w:t>
      </w:r>
      <w:r>
        <w:t xml:space="preserve"> </w:t>
      </w:r>
      <w:r>
        <w:rPr>
          <w:bCs/>
          <w:b/>
        </w:rPr>
        <w:t xml:space="preserve">47 nền kinh tế châu Á và Thái Bình Dương</w:t>
      </w:r>
      <w:r>
        <w:t xml:space="preserve"> </w:t>
      </w:r>
      <w:r>
        <w:t xml:space="preserve">trong giai đoạn</w:t>
      </w:r>
      <w:r>
        <w:t xml:space="preserve"> </w:t>
      </w:r>
      <w:r>
        <w:rPr>
          <w:bCs/>
          <w:b/>
        </w:rPr>
        <w:t xml:space="preserve">2009-2025</w:t>
      </w:r>
      <w:r>
        <w:t xml:space="preserve"> </w:t>
      </w:r>
      <w:r>
        <w:t xml:space="preserve">(101.185 doanh nghiệp, 108 cặp quốc gia × năm, 14 mốc khảo sát) (World Bank, n.d., 2019, 2023, 2026). WBES là bộ dữ liệu doanh nghiệp chuẩn hóa, phù hợp cho nghiên cứu so sánh đa quốc gia về các kết quả ở cấp doanh nghiệp (Aterido et al., 2011).</w:t>
      </w:r>
    </w:p>
    <w:p>
      <w:pPr>
        <w:pStyle w:val="BodyText"/>
      </w:pPr>
      <w:r>
        <w:rPr>
          <w:bCs/>
          <w:b/>
        </w:rPr>
        <w:t xml:space="preserve">Cơ sở kế thừa</w:t>
      </w:r>
      <w:r>
        <w:t xml:space="preserve">: WBES đã được sử dụng rộng rãi trong nghiên cứu kinh doanh quốc tế về thị trường mới nổi (Ayyagari et al., 2011; Cuervo-Cazurra et al., 2018; Chen &amp; Meng, 2022), đồng thời đã được sử dụng trong bài nghiên cứu thực trạng châu Á mới nổi với 17 nền kinh tế và ~40.633 quan sát doanh nghiệp (Do &amp; Phan, 2026a).</w:t>
      </w:r>
    </w:p>
    <w:p>
      <w:pPr>
        <w:pStyle w:val="BodyText"/>
      </w:pPr>
      <w:r>
        <w:rPr>
          <w:bCs/>
          <w:b/>
        </w:rPr>
        <w:t xml:space="preserve">Đóng góp mới</w:t>
      </w:r>
      <w:r>
        <w:t xml:space="preserve">: mở rộng quy mô từ 17 sang</w:t>
      </w:r>
      <w:r>
        <w:t xml:space="preserve"> </w:t>
      </w:r>
      <w:r>
        <w:rPr>
          <w:bCs/>
          <w:b/>
        </w:rPr>
        <w:t xml:space="preserve">47 nền kinh tế châu Á và Thái Bình Dương</w:t>
      </w:r>
      <w:r>
        <w:t xml:space="preserve">, với 6 chế độ con ICRV (Tiên tiến đổi mới, Tiên tiến dựa vào tài nguyên, Thu nhập trung bình cao, Mới nổi, Cận biên, Quốc đảo nhỏ Thái Bình Dương). Quy mô này là lớn nhất cho khu vực trong các nghiên cứu về quan hệ I-P, gồm cả trường hợp biên là các quốc đảo nhỏ Thái Bình Dương (9 nước, n=1.469, mẫu phân tích sau khi lọc dữ liệu khuyết) cho phép kiểm định gánh nặng quốc tế hóa bắt buộc (Forced Internationalization Penalty; Do &amp; Phan, 2026b).</w:t>
      </w:r>
    </w:p>
    <w:p>
      <w:pPr>
        <w:pStyle w:val="BlockText"/>
      </w:pPr>
      <w:r>
        <w:rPr>
          <w:bCs/>
          <w:b/>
        </w:rPr>
        <w:t xml:space="preserve">Ghi chú về trọng số khảo sát:</w:t>
      </w:r>
      <w:r>
        <w:t xml:space="preserve"> </w:t>
      </w:r>
      <w:r>
        <w:t xml:space="preserve">WBES cung cấp trọng số khảo sát để đại diện cho tổng thể doanh nghiệp trong từng quốc gia. Tuy nhiên, luận án</w:t>
      </w:r>
      <w:r>
        <w:t xml:space="preserve"> </w:t>
      </w:r>
      <w:r>
        <w:rPr>
          <w:iCs/>
          <w:i/>
        </w:rPr>
        <w:t xml:space="preserve">không áp dụng trọng số khảo sát</w:t>
      </w:r>
      <w:r>
        <w:t xml:space="preserve"> </w:t>
      </w:r>
      <w:r>
        <w:t xml:space="preserve">trong ước lượng mô hình hồi quy vì ba lý do: (1) Mục tiêu của luận án là kiểm định cơ chế lý thuyết chứ không phải ước lượng mô tả đại diện tổng thể, trong bối cảnh này, không áp dụng trọng số là thực hành chuẩn trong các nghiên cứu kinh doanh quốc tế sử dụng WBES (Aterido et al., 2011; Cuervo-Cazurra et al., 2018); (2) Hiệu ứng cố định ở cấp quốc gia–năm đã kiểm soát đặc điểm cấu trúc của từng sóng khảo sát; (3) Việc áp dụng trọng số có thể làm sai lệch ước lượng khi mẫu được gộp chung từ nhiều quốc gia có quy mô tổng thể doanh nghiệp khác nhau nhiều bậc (ví dụ: Trung Quốc ~100 triệu so với Tonga ~500 doanh nghiệp). Phân tích độ nhạy có áp dụng trọng số khảo sát cho từng quốc gia riêng lẻ (phân tích Việt Nam, Singapore và Trung Quốc) không thay đổi hướng hoặc mức độ ý nghĩa của các hệ số chính (xem Mục 3.5).</w:t>
      </w:r>
    </w:p>
    <w:bookmarkEnd w:id="29"/>
    <w:bookmarkStart w:id="30" w:name="Xbff20786659f3471473d6f5f9041e850d60d8e2"/>
    <w:p>
      <w:pPr>
        <w:pStyle w:val="Heading3"/>
      </w:pPr>
      <w:r>
        <w:t xml:space="preserve">3.3.2 Đo lường biến phụ thuộc, Hiệu quả hoạt động</w:t>
      </w:r>
    </w:p>
    <w:p>
      <w:pPr>
        <w:pStyle w:val="FirstParagraph"/>
      </w:pPr>
      <w:r>
        <w:t xml:space="preserve">Biến phụ thuộc chính là</w:t>
      </w:r>
      <w:r>
        <w:t xml:space="preserve"> </w:t>
      </w:r>
      <w:r>
        <w:rPr>
          <w:bCs/>
          <w:b/>
        </w:rPr>
        <w:t xml:space="preserve">năng suất lao động</w:t>
      </w:r>
      <w:r>
        <w:t xml:space="preserve">, đo bằng</w:t>
      </w:r>
      <w:r>
        <w:t xml:space="preserve"> </w:t>
      </w:r>
      <m:oMath>
        <m:r>
          <m:rPr>
            <m:sty m:val="p"/>
          </m:rPr>
          <m:t>ln</m:t>
        </m:r>
        <m:d>
          <m:dPr>
            <m:begChr m:val="("/>
            <m:endChr m:val=")"/>
            <m:sepChr m:val=""/>
            <m:grow/>
          </m:dPr>
          <m:e>
            <m:r>
              <m:rPr>
                <m:nor/>
                <m:sty m:val="p"/>
              </m:rPr>
              <m:t>doanh thu năm</m:t>
            </m:r>
            <m:r>
              <m:rPr>
                <m:sty m:val="p"/>
              </m:rPr>
              <m:t>/</m:t>
            </m:r>
            <m:r>
              <m:rPr>
                <m:nor/>
                <m:sty m:val="p"/>
              </m:rPr>
              <m:t>lao động toàn thời gian thường xuyên</m:t>
            </m:r>
          </m:e>
        </m:d>
      </m:oMath>
      <w:r>
        <w:t xml:space="preserve">. Chỉ tiêu này được sử dụng rộng rãi trong các nghiên cứu WBES và năng suất doanh nghiệp (Bloom et al., 2012; Hsieh &amp; Klenow, 2009) và đã được vận hành hóa trong bài thực trạng châu Á mới nổi (Do &amp; Phan, 2026a).</w:t>
      </w:r>
    </w:p>
    <w:p>
      <w:pPr>
        <w:pStyle w:val="BodyText"/>
      </w:pPr>
      <w:r>
        <w:t xml:space="preserve">Lựa chọn năng suất lao động thay vì ROA/ROE/ROS phản ánh hai đặc điểm của dữ liệu: WBES không phải bộ báo cáo tài chính đầy đủ, và năng suất lao động có tính so sánh xuyên quốc gia cao hơn do không bị ảnh hưởng bởi chuẩn mực kế toán khác biệt (Combs et al., 2005; Richard et al., 2009). Hiệu quả hoạt động là khái niệm đa chiều, do đó kiểm định độ vững sử dụng các thước đo thay thế (ROS, tăng trưởng doanh thu, tăng trưởng lao động,</w:t>
      </w:r>
      <w:r>
        <w:t xml:space="preserve"> </w:t>
      </w:r>
      <m:oMath>
        <m:r>
          <m:rPr>
            <m:sty m:val="p"/>
          </m:rPr>
          <m:t>ln</m:t>
        </m:r>
      </m:oMath>
      <w:r>
        <w:t xml:space="preserve"> </w:t>
      </w:r>
      <w:r>
        <w:t xml:space="preserve">doanh thu năm) để xác nhận kết quả không phụ thuộc vào lựa chọn cụ thể (xem</w:t>
      </w:r>
      <w:r>
        <w:t xml:space="preserve"> </w:t>
      </w:r>
      <w:r>
        <w:rPr>
          <w:rStyle w:val="VerbatimChar"/>
        </w:rPr>
        <w:t xml:space="preserve">02_theoretical_framework_vi.md</w:t>
      </w:r>
      <w:r>
        <w:t xml:space="preserve"> </w:t>
      </w:r>
      <w:r>
        <w:t xml:space="preserve">cho lập luận đa chiều).</w:t>
      </w:r>
    </w:p>
    <w:bookmarkEnd w:id="30"/>
    <w:bookmarkStart w:id="31" w:name="đo-lường-biến-độc-lập-quốc-tế-hóa"/>
    <w:p>
      <w:pPr>
        <w:pStyle w:val="Heading3"/>
      </w:pPr>
      <w:r>
        <w:t xml:space="preserve">3.3.3 Đo lường biến độc lập, Quốc tế hóa</w:t>
      </w:r>
    </w:p>
    <w:p>
      <w:pPr>
        <w:pStyle w:val="FirstParagraph"/>
      </w:pPr>
      <w:r>
        <w:t xml:space="preserve">Biến độc lập chính là tỷ lệ doanh thu xuất khẩu trên tổng doanh thu (Foreign Sales to Total Sales, FSTS), thước đo phổ biến nhất trong các nghiên cứu I-P (Sullivan, 1994; Hitt et al., 2006). Mô hình đưa vào cả</w:t>
      </w:r>
      <w:r>
        <w:t xml:space="preserve"> </w:t>
      </w:r>
      <m:oMath>
        <m:r>
          <m:t>F</m:t>
        </m:r>
        <m:r>
          <m:t>S</m:t>
        </m:r>
        <m:r>
          <m:t>T</m:t>
        </m:r>
        <m:r>
          <m:t>S</m:t>
        </m:r>
      </m:oMath>
      <w:r>
        <w:t xml:space="preserve">,</w:t>
      </w:r>
      <w:r>
        <w:t xml:space="preserve"> </w:t>
      </w:r>
      <m:oMath>
        <m:r>
          <m:t>F</m:t>
        </m:r>
        <m:r>
          <m:t>S</m:t>
        </m:r>
        <m:r>
          <m:t>T</m:t>
        </m:r>
        <m:sSup>
          <m:e>
            <m:r>
              <m:t>S</m:t>
            </m:r>
          </m:e>
          <m:sup>
            <m:r>
              <m:t>2</m:t>
            </m:r>
          </m:sup>
        </m:sSup>
      </m:oMath>
      <w:r>
        <w:t xml:space="preserve"> </w:t>
      </w:r>
      <w:r>
        <w:t xml:space="preserve">và</w:t>
      </w:r>
      <w:r>
        <w:t xml:space="preserve"> </w:t>
      </w:r>
      <m:oMath>
        <m:r>
          <m:t>F</m:t>
        </m:r>
        <m:r>
          <m:t>S</m:t>
        </m:r>
        <m:r>
          <m:t>T</m:t>
        </m:r>
        <m:sSup>
          <m:e>
            <m:r>
              <m:t>S</m:t>
            </m:r>
          </m:e>
          <m:sup>
            <m:r>
              <m:t>3</m:t>
            </m:r>
          </m:sup>
        </m:sSup>
      </m:oMath>
      <w:r>
        <w:t xml:space="preserve"> </w:t>
      </w:r>
      <w:r>
        <w:t xml:space="preserve">để kiểm định phi tuyến dạng U ngược và dạng bậc ba. Đặc tả bậc hai đã được sử dụng trong Lu và Beamish (2004), Contractor et al. (2003), và Hitt et al. (1997); đặc tả bậc ba được Do và Phan (2026b) xác nhận có ý nghĩa thống kê ở Trung Quốc với điểm uốn</w:t>
      </w:r>
      <w:r>
        <w:t xml:space="preserve"> </w:t>
      </w:r>
      <m:oMath>
        <m:r>
          <m:rPr>
            <m:sty m:val="p"/>
          </m:rPr>
          <m:t>≈</m:t>
        </m:r>
      </m:oMath>
      <w:r>
        <w:t xml:space="preserve"> </w:t>
      </w:r>
      <w:r>
        <w:t xml:space="preserve">47,8% FSTS, làm mốc nền cho kiểm định mở rộng trong luận án.</w:t>
      </w:r>
    </w:p>
    <w:bookmarkEnd w:id="31"/>
    <w:bookmarkStart w:id="35" w:name="đo-lường-biến-điều-tiết"/>
    <w:p>
      <w:pPr>
        <w:pStyle w:val="Heading3"/>
      </w:pPr>
      <w:r>
        <w:t xml:space="preserve">3.3.4 Đo lường biến điều tiết</w:t>
      </w:r>
    </w:p>
    <w:bookmarkStart w:id="32" w:name="các-khái-niệm-số-hóa-tci-và-dai"/>
    <w:p>
      <w:pPr>
        <w:pStyle w:val="Heading4"/>
      </w:pPr>
      <w:r>
        <w:t xml:space="preserve">Các khái niệm số hóa (TCI và DAI)</w:t>
      </w:r>
    </w:p>
    <w:p>
      <w:pPr>
        <w:pStyle w:val="FirstParagraph"/>
      </w:pPr>
      <w:r>
        <w:t xml:space="preserve">Luận án phân biệt rõ hai khái niệm:</w:t>
      </w:r>
    </w:p>
    <w:p>
      <w:pPr>
        <w:numPr>
          <w:ilvl w:val="0"/>
          <w:numId w:val="1002"/>
        </w:numPr>
        <w:pStyle w:val="Compact"/>
      </w:pPr>
      <w:r>
        <w:rPr>
          <w:bCs/>
          <w:b/>
        </w:rPr>
        <w:t xml:space="preserve">Chỉ số năng lực công nghệ (Technological Capability Index, TCI)</w:t>
      </w:r>
      <w:r>
        <w:t xml:space="preserve">: chiều sâu năng lực công nghệ, tổng hợp từ cấp phép công nghệ nước ngoài, chi tiêu R&amp;D, đổi mới sản phẩm và chứng nhận chất lượng.</w:t>
      </w:r>
    </w:p>
    <w:p>
      <w:pPr>
        <w:numPr>
          <w:ilvl w:val="0"/>
          <w:numId w:val="1002"/>
        </w:numPr>
        <w:pStyle w:val="Compact"/>
      </w:pPr>
      <w:r>
        <w:rPr>
          <w:bCs/>
          <w:b/>
        </w:rPr>
        <w:t xml:space="preserve">Chỉ số áp dụng số (Digital Adoption Index, DAI)</w:t>
      </w:r>
      <w:r>
        <w:t xml:space="preserve">: mức độ áp dụng số ở bề mặt, tổng hợp từ website, email, bán hàng trực tuyến (DAI_thin) hoặc bổ sung thanh toán điện tử và nhà cung ứng điện tử (DAI_rich).</w:t>
      </w:r>
    </w:p>
    <w:p>
      <w:pPr>
        <w:pStyle w:val="FirstParagraph"/>
      </w:pPr>
      <w:r>
        <w:rPr>
          <w:bCs/>
          <w:b/>
        </w:rPr>
        <w:t xml:space="preserve">Nguyên tắc không chồng lấn</w:t>
      </w:r>
      <w:r>
        <w:t xml:space="preserve">: TCI và DAI không chia sẻ thành phần nào để bảo đảm tính thuần nhất khái niệm. Đặc biệt, cấp phép công nghệ nước ngoài thuộc TCI chứ không đồng thời tính vào DAI.</w:t>
      </w:r>
    </w:p>
    <w:p>
      <w:pPr>
        <w:pStyle w:val="BodyText"/>
      </w:pPr>
      <w:r>
        <w:rPr>
          <w:bCs/>
          <w:b/>
        </w:rPr>
        <w:t xml:space="preserve">Cơ sở kế thừa</w:t>
      </w:r>
      <w:r>
        <w:t xml:space="preserve">: Bhandari et al. (2023) phân biệt số hóa, quốc tế hóa và năng lực theo logic điều phối nguồn lực; Verhoef et al. (2021) phân biệt ba cấp độ (số hóa dữ liệu, số hóa quy trình, chuyển đổi số). Khuôn mẫu</w:t>
      </w:r>
      <w:r>
        <w:t xml:space="preserve"> </w:t>
      </w:r>
      <w:r>
        <w:t xml:space="preserve">“</w:t>
      </w:r>
      <w:r>
        <w:t xml:space="preserve">hiệu ứng thay thế số cho thể chế</w:t>
      </w:r>
      <w:r>
        <w:t xml:space="preserve">”</w:t>
      </w:r>
      <w:r>
        <w:t xml:space="preserve"> </w:t>
      </w:r>
      <w:r>
        <w:t xml:space="preserve">được Do và Phan (2026a) phát hiện trên 17 nước châu Á mới nổi.</w:t>
      </w:r>
    </w:p>
    <w:p>
      <w:pPr>
        <w:pStyle w:val="BodyText"/>
      </w:pPr>
      <w:r>
        <w:rPr>
          <w:bCs/>
          <w:b/>
        </w:rPr>
        <w:t xml:space="preserve">Đóng góp mới</w:t>
      </w:r>
      <w:r>
        <w:t xml:space="preserve">: Quy trình hòa hợp đo lường trong bối cảnh WBES bảo đảm tính thuần nhất khái niệm ở 47 nền kinh tế châu Á và Thái Bình Dương sau khi hòa hợp ba thế hệ lược đồ dữ liệu. Cơ sở phân tách TCI và DAI là sự khác biệt về bản chất của hai khái niệm: năng lực công nghệ (TCI) phản ánh chiều sâu năng lực nội tại của doanh nghiệp, gần với truyền thống năng lực hấp thụ (Cohen &amp; Levinthal, 1990; Lall, 1992), trong khi áp dụng số (DAI) phản ánh mức độ triển khai công cụ số ở giao diện ngoại tại theo phân tầng ba cấp của Verhoef et al. (2021). Cách phân tách này nhất quán với phân biệt khái niệm giữa năng lực CNTT và chiến lược kinh doanh số (Bharadwaj et al., 2013), với logic điều phối nguồn lực cho quan hệ I-P (Bhandari et al., 2023), và với bốn tiêu chí xây dựng chỉ số tổng hợp dạng cấu thành (Coltman et al., 2008) — bảo đảm TCI và DAI là hai chỉ số tổng hợp độc lập.</w:t>
      </w:r>
    </w:p>
    <w:bookmarkEnd w:id="32"/>
    <w:bookmarkStart w:id="33" w:name="biến-thể-chế"/>
    <w:p>
      <w:pPr>
        <w:pStyle w:val="Heading4"/>
      </w:pPr>
      <w:r>
        <w:t xml:space="preserve">Biến thể chế</w:t>
      </w:r>
    </w:p>
    <w:p>
      <w:pPr>
        <w:pStyle w:val="FirstParagraph"/>
      </w:pPr>
      <w:r>
        <w:rPr>
          <w:bCs/>
          <w:b/>
        </w:rPr>
        <w:t xml:space="preserve">Biến chính</w:t>
      </w:r>
      <w:r>
        <w:t xml:space="preserve">: chỉ số rào cản kinh doanh (tổng hợp từ các câu hỏi WBES về rào cản), biến đại diện quản trị cấp quốc gia, chỉ số pháp quyền WGI (Kaufmann et al., 2011), 6 chế độ con ICRV (phân loại mở rộng từ Khanna &amp; Palepu, 2010).</w:t>
      </w:r>
    </w:p>
    <w:p>
      <w:pPr>
        <w:pStyle w:val="BodyText"/>
      </w:pPr>
      <w:r>
        <w:rPr>
          <w:bCs/>
          <w:b/>
        </w:rPr>
        <w:t xml:space="preserve">Cơ sở kế thừa</w:t>
      </w:r>
      <w:r>
        <w:t xml:space="preserve">: Khanna và Palepu (2010) với khoảng trống thể chế; North (1990) với phân tích thể chế; Marano et al. (2016) với bằng chứng từ phân tích tổng hợp về các biến điều tiết thể chế.</w:t>
      </w:r>
    </w:p>
    <w:bookmarkEnd w:id="33"/>
    <w:bookmarkStart w:id="34" w:name="Xfb44f2024dccf47e8995eec793f94f6e82c83b5"/>
    <w:p>
      <w:pPr>
        <w:pStyle w:val="Heading4"/>
      </w:pPr>
      <w:r>
        <w:t xml:space="preserve">Đặc điểm nhà quản trị cấp cao (kiểm soát quản trị nội sinh H4)</w:t>
      </w:r>
    </w:p>
    <w:p>
      <w:pPr>
        <w:pStyle w:val="FirstParagraph"/>
      </w:pPr>
      <w:r>
        <w:rPr>
          <w:bCs/>
          <w:b/>
        </w:rPr>
        <w:t xml:space="preserve">Biến kiểm soát</w:t>
      </w:r>
      <w:r>
        <w:t xml:space="preserve">: kinh nghiệm nhà quản trị cấp cao (số năm), học vấn nhà quản trị cấp cao, giới tính nhà quản trị cấp cao (nữ/nam). Ba biến này được đưa vào như nhóm biến kiểm soát quản trị nội sinh, ở dạng số hạng chính nâng mặt bằng hiệu quả, không phải nhân tố điều tiết trọng tâm định hình độ cong của đường quan hệ I-P. Để bảo vệ tính nhân quả riêng phần của tương tác Thể chế × Công nghệ, không bị nhiễu bởi đặc điểm quản trị, các đặc điểm nhà quản trị (kinh nghiệm, học vấn, giới tính) được đưa vào như biến kiểm soát quản trị nội sinh, không phải nhân tố điều tiết trọng tâm của đường cong I-P; ký hiệu H4 được giữ nguyên để tương thích với các bản thảo đồng hành (phân tích Việt Nam, Singapore và Trung Quốc). Số hạng tương tác với FSTS chỉ được báo cáo như chẩn đoán phụ trợ, không phải bằng chứng điều tiết trọng tâm.</w:t>
      </w:r>
    </w:p>
    <w:p>
      <w:pPr>
        <w:pStyle w:val="BodyText"/>
      </w:pPr>
      <w:r>
        <w:rPr>
          <w:bCs/>
          <w:b/>
        </w:rPr>
        <w:t xml:space="preserve">Cơ sở kế thừa</w:t>
      </w:r>
      <w:r>
        <w:t xml:space="preserve">: Hambrick và Mason (1984), Hambrick (2007), Hsu et al. (2013), Post và Byron (2015).</w:t>
      </w:r>
    </w:p>
    <w:p>
      <w:pPr>
        <w:pStyle w:val="BodyText"/>
      </w:pPr>
      <w:r>
        <w:rPr>
          <w:bCs/>
          <w:b/>
        </w:rPr>
        <w:t xml:space="preserve">Điều kiện sử dụng</w:t>
      </w:r>
      <w:r>
        <w:t xml:space="preserve">: chỉ trong tập con có đủ dữ liệu; nếu thiếu, đưa vào phần kiểm định độ vững chứ không bắt buộc trong mô hình chính.</w:t>
      </w:r>
    </w:p>
    <w:bookmarkEnd w:id="34"/>
    <w:bookmarkEnd w:id="35"/>
    <w:bookmarkStart w:id="36" w:name="biến-kiểm-soát"/>
    <w:p>
      <w:pPr>
        <w:pStyle w:val="Heading3"/>
      </w:pPr>
      <w:r>
        <w:t xml:space="preserve">3.3.5 Biến kiểm soát</w:t>
      </w:r>
    </w:p>
    <w:p>
      <w:pPr>
        <w:pStyle w:val="FirstParagraph"/>
      </w:pPr>
      <w:r>
        <w:t xml:space="preserve">Bộ biến kiểm soát chuẩn cho nghiên cứu WBES và kinh doanh quốc tế (Aterido et al., 2011; Ayyagari et al., 2011) gồm:</w:t>
      </w:r>
      <w:r>
        <w:t xml:space="preserve"> </w:t>
      </w:r>
      <m:oMath>
        <m:r>
          <m:rPr>
            <m:sty m:val="p"/>
          </m:rPr>
          <m:t>ln</m:t>
        </m:r>
      </m:oMath>
      <w:r>
        <w:t xml:space="preserve"> </w:t>
      </w:r>
      <w:r>
        <w:t xml:space="preserve">số lao động, tuổi doanh nghiệp, biến giả sở hữu nước ngoài, biến giả ngành, hiệu ứng cố định quốc gia, và hiệu ứng cố định năm.</w:t>
      </w:r>
    </w:p>
    <w:bookmarkEnd w:id="36"/>
    <w:bookmarkEnd w:id="37"/>
    <w:bookmarkStart w:id="51" w:name="mô-hình-phân-tích"/>
    <w:p>
      <w:pPr>
        <w:pStyle w:val="Heading2"/>
      </w:pPr>
      <w:r>
        <w:t xml:space="preserve">3.4 Mô hình phân tích</w:t>
      </w:r>
    </w:p>
    <w:bookmarkStart w:id="38" w:name="mô-hình-phân-tích-tổng-hợp"/>
    <w:p>
      <w:pPr>
        <w:pStyle w:val="Heading3"/>
      </w:pPr>
      <w:r>
        <w:t xml:space="preserve">3.4.1 Mô hình phân tích tổng hợp</w:t>
      </w:r>
    </w:p>
    <w:p>
      <w:pPr>
        <w:pStyle w:val="FirstParagraph"/>
      </w:pPr>
      <w:r>
        <w:t xml:space="preserve">Mô hình hiệu ứng ngẫu nhiên dựa trên Fisher’s</w:t>
      </w:r>
      <w:r>
        <w:t xml:space="preserve"> </w:t>
      </w:r>
      <m:oMath>
        <m:r>
          <m:t>z</m:t>
        </m:r>
      </m:oMath>
      <w:r>
        <w:t xml:space="preserve">:</w:t>
      </w:r>
    </w:p>
    <w:p>
      <w:pPr>
        <w:pStyle w:val="BodyText"/>
      </w:pPr>
      <m:oMathPara>
        <m:oMathParaPr>
          <m:jc m:val="center"/>
        </m:oMathParaPr>
        <m:oMath>
          <m:sSub>
            <m:e>
              <m:r>
                <m:t>z</m:t>
              </m:r>
            </m:e>
            <m:sub>
              <m:r>
                <m:t>i</m:t>
              </m:r>
            </m:sub>
          </m:sSub>
          <m:r>
            <m:rPr>
              <m:sty m:val="p"/>
            </m:rPr>
            <m:t>=</m:t>
          </m:r>
          <m:f>
            <m:fPr>
              <m:type m:val="bar"/>
            </m:fPr>
            <m:num>
              <m:r>
                <m:t>1</m:t>
              </m:r>
            </m:num>
            <m:den>
              <m:r>
                <m:t>2</m:t>
              </m:r>
            </m:den>
          </m:f>
          <m:r>
            <m:rPr>
              <m:sty m:val="p"/>
            </m:rPr>
            <m:t>ln</m:t>
          </m:r>
          <m:d>
            <m:dPr>
              <m:begChr m:val="("/>
              <m:endChr m:val=")"/>
              <m:sepChr m:val=""/>
              <m:grow/>
            </m:dPr>
            <m:e>
              <m:f>
                <m:fPr>
                  <m:type m:val="bar"/>
                </m:fPr>
                <m:num>
                  <m:r>
                    <m:t>1</m:t>
                  </m:r>
                  <m:r>
                    <m:rPr>
                      <m:sty m:val="p"/>
                    </m:rPr>
                    <m:t>+</m:t>
                  </m:r>
                  <m:sSub>
                    <m:e>
                      <m:r>
                        <m:t>r</m:t>
                      </m:r>
                    </m:e>
                    <m:sub>
                      <m:r>
                        <m:t>i</m:t>
                      </m:r>
                    </m:sub>
                  </m:sSub>
                </m:num>
                <m:den>
                  <m:r>
                    <m:t>1</m:t>
                  </m:r>
                  <m:r>
                    <m:rPr>
                      <m:sty m:val="p"/>
                    </m:rPr>
                    <m:t>−</m:t>
                  </m:r>
                  <m:sSub>
                    <m:e>
                      <m:r>
                        <m:t>r</m:t>
                      </m:r>
                    </m:e>
                    <m:sub>
                      <m:r>
                        <m:t>i</m:t>
                      </m:r>
                    </m:sub>
                  </m:sSub>
                </m:den>
              </m:f>
            </m:e>
          </m:d>
        </m:oMath>
      </m:oMathPara>
    </w:p>
    <w:p>
      <w:pPr>
        <w:pStyle w:val="FirstParagraph"/>
      </w:pPr>
      <w:r>
        <w:t xml:space="preserve">với</w:t>
      </w:r>
      <w:r>
        <w:t xml:space="preserve"> </w:t>
      </w:r>
      <m:oMath>
        <m:sSub>
          <m:e>
            <m:r>
              <m:t>r</m:t>
            </m:r>
          </m:e>
          <m:sub>
            <m:r>
              <m:t>i</m:t>
            </m:r>
          </m:sub>
        </m:sSub>
      </m:oMath>
      <w:r>
        <w:t xml:space="preserve"> </w:t>
      </w:r>
      <w:r>
        <w:t xml:space="preserve">là độ lớn hiệu ứng của nghiên cứu</w:t>
      </w:r>
      <w:r>
        <w:t xml:space="preserve"> </w:t>
      </w:r>
      <m:oMath>
        <m:r>
          <m:t>i</m:t>
        </m:r>
      </m:oMath>
      <w:r>
        <w:t xml:space="preserve">. Độ lớn hiệu ứng gộp tính theo trọng số nghịch đảo phương sai (Borenstein et al., 2009).</w:t>
      </w:r>
    </w:p>
    <w:p>
      <w:pPr>
        <w:pStyle w:val="BodyText"/>
      </w:pPr>
      <w:r>
        <w:t xml:space="preserve">Tính không đồng nhất đo bằng</w:t>
      </w:r>
      <w:r>
        <w:t xml:space="preserve"> </w:t>
      </w:r>
      <m:oMath>
        <m:r>
          <m:t>Q</m:t>
        </m:r>
      </m:oMath>
      <w:r>
        <w:t xml:space="preserve">-test và</w:t>
      </w:r>
      <w:r>
        <w:t xml:space="preserve"> </w:t>
      </w:r>
      <m:oMath>
        <m:sSup>
          <m:e>
            <m:r>
              <m:t>I</m:t>
            </m:r>
          </m:e>
          <m:sup>
            <m:r>
              <m:t>2</m:t>
            </m:r>
          </m:sup>
        </m:sSup>
      </m:oMath>
      <w:r>
        <w:t xml:space="preserve"> </w:t>
      </w:r>
      <w:r>
        <w:t xml:space="preserve">(Higgins et al., 2003). Phân tích phân nhóm và hồi quy tổng hợp để kiểm định các biến điều tiết.</w:t>
      </w:r>
    </w:p>
    <w:p>
      <w:pPr>
        <w:pStyle w:val="BodyText"/>
      </w:pPr>
      <w:r>
        <w:rPr>
          <w:bCs/>
          <w:b/>
        </w:rPr>
        <w:t xml:space="preserve">Cơ sở kế thừa</w:t>
      </w:r>
      <w:r>
        <w:t xml:space="preserve">: chuẩn phân tích tổng hợp trong quản trị chiến lược (Combs et al., 2011; Aguinis et al., 2011).</w:t>
      </w:r>
    </w:p>
    <w:bookmarkEnd w:id="38"/>
    <w:bookmarkStart w:id="39" w:name="mô-hình-thực-nghiệm-tuyến-tính-cơ-bản"/>
    <w:p>
      <w:pPr>
        <w:pStyle w:val="Heading3"/>
      </w:pPr>
      <w:r>
        <w:t xml:space="preserve">3.4.2 Mô hình thực nghiệm: Tuyến tính cơ bản</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sSub>
          <m:e>
            <m:r>
              <m:rPr>
                <m:sty m:val="b"/>
              </m:rPr>
              <m:t>X</m:t>
            </m:r>
          </m:e>
          <m:sub>
            <m:r>
              <m:t>i</m:t>
            </m:r>
          </m:sub>
        </m:sSub>
      </m:oMath>
      <w:r>
        <w:t xml:space="preserve"> </w:t>
      </w:r>
      <w:r>
        <w:t xml:space="preserve">là véc-tơ các biến kiểm soát.</w:t>
      </w:r>
    </w:p>
    <w:bookmarkEnd w:id="39"/>
    <w:bookmarkStart w:id="40" w:name="mô-hình-phi-tuyến-h1"/>
    <w:p>
      <w:pPr>
        <w:pStyle w:val="Heading3"/>
      </w:pPr>
      <w:r>
        <w:t xml:space="preserve">3.4.3 Mô hình phi tuyến (H1)</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Nếu</w:t>
      </w:r>
      <w:r>
        <w:t xml:space="preserve"> </w:t>
      </w:r>
      <m:oMath>
        <m:sSub>
          <m:e>
            <m:r>
              <m:t>β</m:t>
            </m:r>
          </m:e>
          <m:sub>
            <m:r>
              <m:t>1</m:t>
            </m:r>
          </m:sub>
        </m:sSub>
        <m:r>
          <m:rPr>
            <m:sty m:val="p"/>
          </m:rPr>
          <m:t>&gt;</m:t>
        </m:r>
        <m:r>
          <m:t>0</m:t>
        </m:r>
      </m:oMath>
      <w:r>
        <w:t xml:space="preserve"> </w:t>
      </w:r>
      <w:r>
        <w:t xml:space="preserve">và</w:t>
      </w:r>
      <w:r>
        <w:t xml:space="preserve"> </w:t>
      </w:r>
      <m:oMath>
        <m:sSub>
          <m:e>
            <m:r>
              <m:t>β</m:t>
            </m:r>
          </m:e>
          <m:sub>
            <m:r>
              <m:t>2</m:t>
            </m:r>
          </m:sub>
        </m:sSub>
        <m:r>
          <m:rPr>
            <m:sty m:val="p"/>
          </m:rPr>
          <m:t>&lt;</m:t>
        </m:r>
        <m:r>
          <m:t>0</m:t>
        </m:r>
      </m:oMath>
      <w:r>
        <w:t xml:space="preserve">, quan hệ chữ U ngược được xác nhận. Điểm uốn tính theo</w:t>
      </w:r>
      <w:r>
        <w:t xml:space="preserve"> </w:t>
      </w:r>
      <m:oMath>
        <m:r>
          <m:rPr>
            <m:sty m:val="p"/>
          </m:rPr>
          <m:t>−</m:t>
        </m:r>
        <m:sSub>
          <m:e>
            <m:r>
              <m:t>β</m:t>
            </m:r>
          </m:e>
          <m:sub>
            <m:r>
              <m:t>1</m:t>
            </m:r>
          </m:sub>
        </m:sSub>
        <m:r>
          <m:rPr>
            <m:sty m:val="p"/>
          </m:rPr>
          <m:t>/</m:t>
        </m:r>
        <m:d>
          <m:dPr>
            <m:begChr m:val="("/>
            <m:endChr m:val=")"/>
            <m:sepChr m:val=""/>
            <m:grow/>
          </m:dPr>
          <m:e>
            <m:r>
              <m:t>2</m:t>
            </m:r>
            <m:sSub>
              <m:e>
                <m:r>
                  <m:t>β</m:t>
                </m:r>
              </m:e>
              <m:sub>
                <m:r>
                  <m:t>2</m:t>
                </m:r>
              </m:sub>
            </m:sSub>
          </m:e>
        </m:d>
      </m:oMath>
      <w:r>
        <w:t xml:space="preserve">.</w:t>
      </w:r>
    </w:p>
    <w:p>
      <w:pPr>
        <w:pStyle w:val="BodyText"/>
      </w:pPr>
      <w:r>
        <w:t xml:space="preserve">Đối với Trung Quốc, mô hình mở rộng bậc ba theo đặc tả đã được công bố:</w:t>
      </w:r>
    </w:p>
    <w:p>
      <w:pPr>
        <w:pStyle w:val="BodyText"/>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r>
            <m:t>F</m:t>
          </m:r>
          <m:r>
            <m:t>S</m:t>
          </m:r>
          <m:r>
            <m:t>T</m:t>
          </m:r>
          <m:sSubSup>
            <m:e>
              <m:r>
                <m:t>S</m:t>
              </m:r>
            </m:e>
            <m:sub>
              <m:r>
                <m:t>i</m:t>
              </m:r>
            </m:sub>
            <m:sup>
              <m:r>
                <m:t>3</m:t>
              </m:r>
            </m:sup>
          </m:sSubSup>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rPr>
          <w:bCs/>
          <w:b/>
        </w:rPr>
        <w:t xml:space="preserve">Cơ sở kế thừa</w:t>
      </w:r>
      <w:r>
        <w:t xml:space="preserve">: Lu và Beamish (2004), Hitt et al. (1997), Contractor et al. (2003); Do và Phan (2026b) cho đặc tả bậc ba ở Trung Quốc với điểm uốn ~47,8% FSTS.</w:t>
      </w:r>
    </w:p>
    <w:p>
      <w:pPr>
        <w:pStyle w:val="BodyText"/>
      </w:pPr>
      <w:r>
        <w:rPr>
          <w:bCs/>
          <w:b/>
        </w:rPr>
        <w:t xml:space="preserve">Kiểm định U của Lind-Mehlum</w:t>
      </w:r>
      <w:r>
        <w:t xml:space="preserve"> </w:t>
      </w:r>
      <w:r>
        <w:t xml:space="preserve">(Lind &amp; Mehlum, 2010; Haans et al., 2016) để xác nhận chặt chữ U ngược: kiểm định độ dốc dương ở bên trái và độ dốc âm ở bên phải của miền</w:t>
      </w:r>
      <w:r>
        <w:t xml:space="preserve"> </w:t>
      </w:r>
      <m:oMath>
        <m:r>
          <m:t>F</m:t>
        </m:r>
        <m:r>
          <m:t>S</m:t>
        </m:r>
        <m:r>
          <m:t>T</m:t>
        </m:r>
        <m:r>
          <m:t>S</m:t>
        </m:r>
      </m:oMath>
      <w:r>
        <w:t xml:space="preserve">.</w:t>
      </w:r>
    </w:p>
    <w:bookmarkEnd w:id="40"/>
    <w:bookmarkStart w:id="43" w:name="mô-hình-điều-tiết-h2-h6"/>
    <w:p>
      <w:pPr>
        <w:pStyle w:val="Heading3"/>
      </w:pPr>
      <w:r>
        <w:t xml:space="preserve">3.4.4 Mô hình điều tiết (H2-H6)</w:t>
      </w:r>
    </w:p>
    <w:bookmarkStart w:id="41" w:name="tương-tác-hai-chiều-h2-h3"/>
    <w:p>
      <w:pPr>
        <w:pStyle w:val="Heading4"/>
      </w:pPr>
      <w:r>
        <w:t xml:space="preserve">Tương tác hai chiều (H2, H3)</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sSub>
            <m:e>
              <m:r>
                <m:t>M</m:t>
              </m:r>
            </m:e>
            <m:sub>
              <m:r>
                <m:t>i</m:t>
              </m:r>
            </m:sub>
          </m:sSub>
          <m:r>
            <m:rPr>
              <m:sty m:val="p"/>
            </m:rPr>
            <m:t>+</m:t>
          </m:r>
          <m:sSub>
            <m:e>
              <m:r>
                <m:t>β</m:t>
              </m:r>
            </m:e>
            <m:sub>
              <m:r>
                <m:t>4</m:t>
              </m:r>
            </m:sub>
          </m:sSub>
          <m:d>
            <m:dPr>
              <m:begChr m:val="("/>
              <m:endChr m:val=")"/>
              <m:sepChr m:val=""/>
              <m:grow/>
            </m:dPr>
            <m:e>
              <m:r>
                <m:t>F</m:t>
              </m:r>
              <m:r>
                <m:t>S</m:t>
              </m:r>
              <m:r>
                <m:t>T</m:t>
              </m:r>
              <m:sSub>
                <m:e>
                  <m:r>
                    <m:t>S</m:t>
                  </m:r>
                </m:e>
                <m:sub>
                  <m:r>
                    <m:t>i</m:t>
                  </m:r>
                </m:sub>
              </m:sSub>
              <m:r>
                <m:rPr>
                  <m:sty m:val="p"/>
                </m:rPr>
                <m:t>×</m:t>
              </m:r>
              <m:sSub>
                <m:e>
                  <m:r>
                    <m:t>M</m:t>
                  </m:r>
                </m:e>
                <m:sub>
                  <m:r>
                    <m:t>i</m:t>
                  </m:r>
                </m:sub>
              </m:sSub>
            </m:e>
          </m:d>
          <m:r>
            <m:rPr>
              <m:sty m:val="p"/>
            </m:rPr>
            <m:t>+</m:t>
          </m:r>
          <m:sSub>
            <m:e>
              <m:r>
                <m:t>β</m:t>
              </m:r>
            </m:e>
            <m:sub>
              <m:r>
                <m:t>5</m:t>
              </m:r>
            </m:sub>
          </m:sSub>
          <m:d>
            <m:dPr>
              <m:begChr m:val="("/>
              <m:endChr m:val=")"/>
              <m:sepChr m:val=""/>
              <m:grow/>
            </m:dPr>
            <m:e>
              <m:r>
                <m:t>F</m:t>
              </m:r>
              <m:r>
                <m:t>S</m:t>
              </m:r>
              <m:r>
                <m:t>T</m:t>
              </m:r>
              <m:sSubSup>
                <m:e>
                  <m:r>
                    <m:t>S</m:t>
                  </m:r>
                </m:e>
                <m:sub>
                  <m:r>
                    <m:t>i</m:t>
                  </m:r>
                </m:sub>
                <m:sup>
                  <m:r>
                    <m:t>2</m:t>
                  </m:r>
                </m:sup>
              </m:sSubSup>
              <m:r>
                <m:rPr>
                  <m:sty m:val="p"/>
                </m:rPr>
                <m:t>×</m:t>
              </m:r>
              <m:sSub>
                <m:e>
                  <m:r>
                    <m:t>M</m:t>
                  </m:r>
                </m:e>
                <m:sub>
                  <m:r>
                    <m:t>i</m:t>
                  </m:r>
                </m:sub>
              </m:sSub>
            </m:e>
          </m:d>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sSub>
          <m:e>
            <m:r>
              <m:t>M</m:t>
            </m:r>
          </m:e>
          <m:sub>
            <m:r>
              <m:t>i</m:t>
            </m:r>
          </m:sub>
        </m:sSub>
      </m:oMath>
      <w:r>
        <w:t xml:space="preserve"> </w:t>
      </w:r>
      <w:r>
        <w:t xml:space="preserve">là biến điều tiết (TCI hoặc DAI).</w:t>
      </w:r>
    </w:p>
    <w:bookmarkEnd w:id="41"/>
    <w:bookmarkStart w:id="42" w:name="tương-tác-ba-chiều-tổng-hợp"/>
    <w:p>
      <w:pPr>
        <w:pStyle w:val="Heading4"/>
      </w:pPr>
      <w:r>
        <w:t xml:space="preserve">Tương tác ba chiều (tổng hợp)</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sSub>
            <m:e>
              <m:r>
                <m:t>D</m:t>
              </m:r>
            </m:e>
            <m:sub>
              <m:r>
                <m:t>i</m:t>
              </m:r>
            </m:sub>
          </m:sSub>
          <m:r>
            <m:rPr>
              <m:sty m:val="p"/>
            </m:rPr>
            <m:t>+</m:t>
          </m:r>
          <m:sSub>
            <m:e>
              <m:r>
                <m:t>β</m:t>
              </m:r>
            </m:e>
            <m:sub>
              <m:r>
                <m:t>4</m:t>
              </m:r>
            </m:sub>
          </m:sSub>
          <m:sSub>
            <m:e>
              <m:r>
                <m:t>I</m:t>
              </m:r>
            </m:e>
            <m:sub>
              <m:r>
                <m:t>i</m:t>
              </m:r>
            </m:sub>
          </m:sSub>
          <m:r>
            <m:rPr>
              <m:sty m:val="p"/>
            </m:rPr>
            <m:t>+</m:t>
          </m:r>
          <m:sSub>
            <m:e>
              <m:r>
                <m:t>β</m:t>
              </m:r>
            </m:e>
            <m:sub>
              <m:r>
                <m:t>5</m:t>
              </m:r>
            </m:sub>
          </m:sSub>
          <m:sSub>
            <m:e>
              <m:r>
                <m:t>M</m:t>
              </m:r>
            </m:e>
            <m:sub>
              <m:r>
                <m:t>i</m:t>
              </m:r>
            </m:sub>
          </m:sSub>
          <m:r>
            <m:rPr>
              <m:sty m:val="p"/>
            </m:rPr>
            <m:t>+</m:t>
          </m:r>
          <m:r>
            <m:rPr>
              <m:sty m:val="p"/>
            </m:rPr>
            <m:t>∑</m:t>
          </m:r>
          <m:r>
            <m:rPr>
              <m:nor/>
              <m:sty m:val="p"/>
            </m:rPr>
            <m:t>interactions</m:t>
          </m:r>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r>
          <m:t>D</m:t>
        </m:r>
      </m:oMath>
      <w:r>
        <w:t xml:space="preserve"> </w:t>
      </w:r>
      <w:r>
        <w:t xml:space="preserve">= số hóa (DAI),</w:t>
      </w:r>
      <w:r>
        <w:t xml:space="preserve"> </w:t>
      </w:r>
      <m:oMath>
        <m:r>
          <m:t>I</m:t>
        </m:r>
      </m:oMath>
      <w:r>
        <w:t xml:space="preserve"> </w:t>
      </w:r>
      <w:r>
        <w:t xml:space="preserve">= thể chế (ICRV) là hai nhân tố điều tiết trọng tâm, và</w:t>
      </w:r>
      <w:r>
        <w:t xml:space="preserve"> </w:t>
      </w:r>
      <m:oMath>
        <m:r>
          <m:t>M</m:t>
        </m:r>
      </m:oMath>
      <w:r>
        <w:t xml:space="preserve"> </w:t>
      </w:r>
      <w:r>
        <w:t xml:space="preserve">= đặc điểm nhà quản trị được đưa vào như khối kiểm soát quản trị nội sinh.</w:t>
      </w:r>
    </w:p>
    <w:p>
      <w:pPr>
        <w:pStyle w:val="BodyText"/>
      </w:pPr>
      <w:r>
        <w:rPr>
          <w:bCs/>
          <w:b/>
        </w:rPr>
        <w:t xml:space="preserve">Cơ sở kế thừa</w:t>
      </w:r>
      <w:r>
        <w:t xml:space="preserve">: chuẩn về điều tiết trong quản trị chiến lược (Aiken &amp; West, 1991; Dawson, 2014).</w:t>
      </w:r>
    </w:p>
    <w:p>
      <w:pPr>
        <w:pStyle w:val="BodyText"/>
      </w:pPr>
      <w:r>
        <w:rPr>
          <w:bCs/>
          <w:b/>
        </w:rPr>
        <w:t xml:space="preserve">Đóng góp mới</w:t>
      </w:r>
      <w:r>
        <w:t xml:space="preserve">: điều tiết trọng tâm số hóa × thể chế (DAI × ICRV) trong bối cảnh châu Á và Thái Bình Dương với 47 nước chưa được kiểm định trước đây, với đặc điểm nhà quản trị giữ vai trò kiểm soát quản trị nội sinh nhằm bảo vệ tính nhân quả riêng phần của tương tác Thể chế × Công nghệ, không bị nhiễu bởi đặc điểm quản trị.</w:t>
      </w:r>
    </w:p>
    <w:bookmarkEnd w:id="42"/>
    <w:bookmarkEnd w:id="43"/>
    <w:bookmarkStart w:id="44" w:name="X1792121fa728e86189eaf569568ca359e99a435"/>
    <w:p>
      <w:pPr>
        <w:pStyle w:val="Heading3"/>
      </w:pPr>
      <w:r>
        <w:t xml:space="preserve">3.4.5 Mô hình tính không đồng nhất theo thời gian (H6)</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sSub>
            <m:e>
              <m:r>
                <m:t>Y</m:t>
              </m:r>
            </m:e>
            <m:sub>
              <m:r>
                <m:t>2024</m:t>
              </m:r>
              <m:r>
                <m:rPr>
                  <m:sty m:val="p"/>
                </m:rPr>
                <m:t>,</m:t>
              </m:r>
              <m:r>
                <m:t>i</m:t>
              </m:r>
            </m:sub>
          </m:sSub>
          <m:r>
            <m:rPr>
              <m:sty m:val="p"/>
            </m:rPr>
            <m:t>+</m:t>
          </m:r>
          <m:sSub>
            <m:e>
              <m:r>
                <m:t>β</m:t>
              </m:r>
            </m:e>
            <m:sub>
              <m:r>
                <m:t>4</m:t>
              </m:r>
            </m:sub>
          </m:sSub>
          <m:d>
            <m:dPr>
              <m:begChr m:val="("/>
              <m:endChr m:val=")"/>
              <m:sepChr m:val=""/>
              <m:grow/>
            </m:dPr>
            <m:e>
              <m:r>
                <m:t>F</m:t>
              </m:r>
              <m:r>
                <m:t>S</m:t>
              </m:r>
              <m:r>
                <m:t>T</m:t>
              </m:r>
              <m:sSub>
                <m:e>
                  <m:r>
                    <m:t>S</m:t>
                  </m:r>
                </m:e>
                <m:sub>
                  <m:r>
                    <m:t>i</m:t>
                  </m:r>
                </m:sub>
              </m:sSub>
              <m:r>
                <m:rPr>
                  <m:sty m:val="p"/>
                </m:rPr>
                <m:t>×</m:t>
              </m:r>
              <m:sSub>
                <m:e>
                  <m:r>
                    <m:t>Y</m:t>
                  </m:r>
                </m:e>
                <m:sub>
                  <m:r>
                    <m:t>2024</m:t>
                  </m:r>
                  <m:r>
                    <m:rPr>
                      <m:sty m:val="p"/>
                    </m:rPr>
                    <m:t>,</m:t>
                  </m:r>
                  <m:r>
                    <m:t>i</m:t>
                  </m:r>
                </m:sub>
              </m:sSub>
            </m:e>
          </m:d>
          <m:r>
            <m:rPr>
              <m:sty m:val="p"/>
            </m:rPr>
            <m:t>+</m:t>
          </m:r>
          <m:sSub>
            <m:e>
              <m:r>
                <m:t>β</m:t>
              </m:r>
            </m:e>
            <m:sub>
              <m:r>
                <m:t>5</m:t>
              </m:r>
            </m:sub>
          </m:sSub>
          <m:d>
            <m:dPr>
              <m:begChr m:val="("/>
              <m:endChr m:val=")"/>
              <m:sepChr m:val=""/>
              <m:grow/>
            </m:dPr>
            <m:e>
              <m:r>
                <m:t>F</m:t>
              </m:r>
              <m:r>
                <m:t>S</m:t>
              </m:r>
              <m:r>
                <m:t>T</m:t>
              </m:r>
              <m:sSubSup>
                <m:e>
                  <m:r>
                    <m:t>S</m:t>
                  </m:r>
                </m:e>
                <m:sub>
                  <m:r>
                    <m:t>i</m:t>
                  </m:r>
                </m:sub>
                <m:sup>
                  <m:r>
                    <m:t>2</m:t>
                  </m:r>
                </m:sup>
              </m:sSubSup>
              <m:r>
                <m:rPr>
                  <m:sty m:val="p"/>
                </m:rPr>
                <m:t>×</m:t>
              </m:r>
              <m:sSub>
                <m:e>
                  <m:r>
                    <m:t>Y</m:t>
                  </m:r>
                </m:e>
                <m:sub>
                  <m:r>
                    <m:t>2024</m:t>
                  </m:r>
                  <m:r>
                    <m:rPr>
                      <m:sty m:val="p"/>
                    </m:rPr>
                    <m:t>,</m:t>
                  </m:r>
                  <m:r>
                    <m:t>i</m:t>
                  </m:r>
                </m:sub>
              </m:sSub>
            </m:e>
          </m:d>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Nếu</w:t>
      </w:r>
      <w:r>
        <w:t xml:space="preserve"> </w:t>
      </w:r>
      <m:oMath>
        <m:sSub>
          <m:e>
            <m:r>
              <m:t>β</m:t>
            </m:r>
          </m:e>
          <m:sub>
            <m:r>
              <m:t>4</m:t>
            </m:r>
          </m:sub>
        </m:sSub>
      </m:oMath>
      <w:r>
        <w:t xml:space="preserve"> </w:t>
      </w:r>
      <w:r>
        <w:t xml:space="preserve">hoặc</w:t>
      </w:r>
      <w:r>
        <w:t xml:space="preserve"> </w:t>
      </w:r>
      <m:oMath>
        <m:sSub>
          <m:e>
            <m:r>
              <m:t>β</m:t>
            </m:r>
          </m:e>
          <m:sub>
            <m:r>
              <m:t>5</m:t>
            </m:r>
          </m:sub>
        </m:sSub>
      </m:oMath>
      <w:r>
        <w:t xml:space="preserve"> </w:t>
      </w:r>
      <w:r>
        <w:t xml:space="preserve">có ý nghĩa, hình dạng đường quan hệ đã dịch chuyển giữa hai mốc thời gian.</w:t>
      </w:r>
    </w:p>
    <w:p>
      <w:pPr>
        <w:pStyle w:val="BodyText"/>
      </w:pPr>
      <w:r>
        <w:rPr>
          <w:bCs/>
          <w:b/>
        </w:rPr>
        <w:t xml:space="preserve">Cơ sở kế thừa</w:t>
      </w:r>
      <w:r>
        <w:t xml:space="preserve">: Wu et al. (2022) với diễn tiến hai mươi năm; Xiao et al. (2013) với các điều kiện bối cảnh riêng của Trung Quốc; Do và Phan (2026b) làm mốc nền bậc ba 2012.</w:t>
      </w:r>
    </w:p>
    <w:p>
      <w:pPr>
        <w:pStyle w:val="BodyText"/>
      </w:pPr>
      <w:r>
        <w:rPr>
          <w:bCs/>
          <w:b/>
        </w:rPr>
        <w:t xml:space="preserve">Đóng góp mới</w:t>
      </w:r>
      <w:r>
        <w:t xml:space="preserve">: áp dụng cho Trung Quốc 2012 và 2024 để kiểm định tính ổn định của điểm uốn bậc ba (~47,8% FSTS) sau hơn một thập kỷ chuyển đổi số.</w:t>
      </w:r>
    </w:p>
    <w:bookmarkEnd w:id="44"/>
    <w:bookmarkStart w:id="45" w:name="X3ef1c131b29643aac6595f7e8338779440cc96b"/>
    <w:p>
      <w:pPr>
        <w:pStyle w:val="Heading3"/>
      </w:pPr>
      <w:r>
        <w:t xml:space="preserve">3.4.5.1 Mô hình cụ thể, Nghiên cứu 3 (Việt Nam, WBES 2009/2015/2023)</w:t>
      </w:r>
    </w:p>
    <w:p>
      <w:pPr>
        <w:pStyle w:val="FirstParagraph"/>
      </w:pPr>
      <w:r>
        <w:t xml:space="preserve">Nghiên cứu 3 sử dụng chuỗi mô hình lồng nhau M0-M8 ước lượng riêng theo từng sóng khảo sát (2009, 2015, 2023) và mẫu gộp. Ký hiệu tiếng Việt:</w:t>
      </w:r>
    </w:p>
    <w:p>
      <w:pPr>
        <w:numPr>
          <w:ilvl w:val="0"/>
          <w:numId w:val="1003"/>
        </w:numPr>
        <w:pStyle w:val="Compact"/>
      </w:pPr>
      <w:r>
        <w:rPr>
          <w:bCs/>
          <w:b/>
        </w:rPr>
        <w:t xml:space="preserve">lnNSLD_it</w:t>
      </w:r>
      <w:r>
        <w:t xml:space="preserve"> </w:t>
      </w:r>
      <w:r>
        <w:t xml:space="preserve">= lnLP_it: log năng suất lao động (ln doanh thu PPP / lao động thường xuyên)</w:t>
      </w:r>
    </w:p>
    <w:p>
      <w:pPr>
        <w:numPr>
          <w:ilvl w:val="0"/>
          <w:numId w:val="1003"/>
        </w:numPr>
        <w:pStyle w:val="Compact"/>
      </w:pPr>
      <w:r>
        <w:rPr>
          <w:bCs/>
          <w:b/>
        </w:rPr>
        <w:t xml:space="preserve">CDDXK_c_it</w:t>
      </w:r>
      <w:r>
        <w:t xml:space="preserve"> </w:t>
      </w:r>
      <w:r>
        <w:t xml:space="preserve">= FSTS_c_it: cường độ xuất khẩu điều chỉnh trung bình trong sóng (mean-centred)</w:t>
      </w:r>
    </w:p>
    <w:p>
      <w:pPr>
        <w:numPr>
          <w:ilvl w:val="0"/>
          <w:numId w:val="1003"/>
        </w:numPr>
        <w:pStyle w:val="Compact"/>
      </w:pPr>
      <w:r>
        <w:t xml:space="preserve">**C</w:t>
      </w:r>
      <m:oMath>
        <m:sSubSup>
          <m:e>
            <m:r>
              <m:rPr>
                <m:nor/>
                <m:sty m:val="p"/>
              </m:rPr>
              <m:t>DDXK</m:t>
            </m:r>
          </m:e>
          <m:sub>
            <m:r>
              <m:t>c</m:t>
            </m:r>
          </m:sub>
          <m:sup>
            <m:r>
              <m:t>2</m:t>
            </m:r>
          </m:sup>
        </m:sSubSup>
      </m:oMath>
      <w:r>
        <w:t xml:space="preserve">_it** =</w:t>
      </w:r>
      <w:r>
        <w:t xml:space="preserve"> </w:t>
      </w:r>
      <m:oMath>
        <m:sSubSup>
          <m:e>
            <m:r>
              <m:rPr>
                <m:nor/>
                <m:sty m:val="p"/>
              </m:rPr>
              <m:t>FSTS</m:t>
            </m:r>
          </m:e>
          <m:sub>
            <m:r>
              <m:t>c</m:t>
            </m:r>
          </m:sub>
          <m:sup>
            <m:r>
              <m:t>2</m:t>
            </m:r>
          </m:sup>
        </m:sSubSup>
      </m:oMath>
      <w:r>
        <w:t xml:space="preserve">_it: bình phương cường độ xuất khẩu điều chỉnh</w:t>
      </w:r>
    </w:p>
    <w:p>
      <w:pPr>
        <w:numPr>
          <w:ilvl w:val="0"/>
          <w:numId w:val="1003"/>
        </w:numPr>
        <w:pStyle w:val="Compact"/>
      </w:pPr>
      <w:r>
        <w:rPr>
          <w:bCs/>
          <w:b/>
        </w:rPr>
        <w:t xml:space="preserve">NLCN_z_it</w:t>
      </w:r>
      <w:r>
        <w:t xml:space="preserve"> </w:t>
      </w:r>
      <w:r>
        <w:t xml:space="preserve">= TCI_z_it: năng lực công nghệ (chuẩn hoá z trong sóng)</w:t>
      </w:r>
    </w:p>
    <w:p>
      <w:pPr>
        <w:numPr>
          <w:ilvl w:val="0"/>
          <w:numId w:val="1003"/>
        </w:numPr>
        <w:pStyle w:val="Compact"/>
      </w:pPr>
      <w:r>
        <w:rPr>
          <w:bCs/>
          <w:b/>
        </w:rPr>
        <w:t xml:space="preserve">CSS_z_it</w:t>
      </w:r>
      <w:r>
        <w:t xml:space="preserve"> </w:t>
      </w:r>
      <w:r>
        <w:t xml:space="preserve">= DAI_z_it: chỉ số số hoá cơ sở, Tier-1 (chuẩn hoá z trong sóng)</w:t>
      </w:r>
    </w:p>
    <w:p>
      <w:pPr>
        <w:numPr>
          <w:ilvl w:val="0"/>
          <w:numId w:val="1003"/>
        </w:numPr>
        <w:pStyle w:val="Compact"/>
      </w:pPr>
      <w:r>
        <w:rPr>
          <w:bCs/>
          <w:b/>
        </w:rPr>
        <w:t xml:space="preserve">lnLD, TuoiDN, SoHuuNuocNgoai</w:t>
      </w:r>
      <w:r>
        <w:t xml:space="preserve">: kiểm soát quy mô, tuổi, sở hữu</w:t>
      </w:r>
    </w:p>
    <w:p>
      <w:pPr>
        <w:numPr>
          <w:ilvl w:val="0"/>
          <w:numId w:val="1003"/>
        </w:numPr>
        <w:pStyle w:val="Compact"/>
      </w:pPr>
      <w:r>
        <w:rPr>
          <w:bCs/>
          <w:b/>
        </w:rPr>
        <w:t xml:space="preserve">δ_s</w:t>
      </w:r>
      <w:r>
        <w:t xml:space="preserve">: hiệu ứng cố định ngành (ISIC 1 chữ số);</w:t>
      </w:r>
      <w:r>
        <w:t xml:space="preserve"> </w:t>
      </w:r>
      <w:r>
        <w:rPr>
          <w:bCs/>
          <w:b/>
        </w:rPr>
        <w:t xml:space="preserve">λ_t</w:t>
      </w:r>
      <w:r>
        <w:t xml:space="preserve">: hiệu ứng cố định sóng (chỉ mẫu gộp)</w:t>
      </w:r>
    </w:p>
    <w:p>
      <w:pPr>
        <w:pStyle w:val="FirstParagraph"/>
      </w:pPr>
      <w:r>
        <w:rPr>
          <w:bCs/>
          <w:b/>
        </w:rPr>
        <w:t xml:space="preserve">M0, Mô hình cơ sở (biến kiểm soát):</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γ</m:t>
              </m:r>
            </m:e>
            <m:sub>
              <m:r>
                <m:t>1</m:t>
              </m:r>
            </m:sub>
          </m:sSub>
          <m:r>
            <m:rPr>
              <m:sty m:val="p"/>
            </m:rPr>
            <m:t>ln</m:t>
          </m:r>
          <m:r>
            <m:t>L</m:t>
          </m:r>
          <m:sSub>
            <m:e>
              <m:r>
                <m:t>D</m:t>
              </m:r>
            </m:e>
            <m:sub>
              <m:r>
                <m:t>i</m:t>
              </m:r>
              <m:r>
                <m:t>t</m:t>
              </m:r>
            </m:sub>
          </m:sSub>
          <m:r>
            <m:rPr>
              <m:sty m:val="p"/>
            </m:rPr>
            <m:t>+</m:t>
          </m:r>
          <m:sSub>
            <m:e>
              <m:r>
                <m:t>γ</m:t>
              </m:r>
            </m:e>
            <m:sub>
              <m:r>
                <m:t>2</m:t>
              </m:r>
            </m:sub>
          </m:sSub>
          <m:r>
            <m:t>T</m:t>
          </m:r>
          <m:r>
            <m:t>u</m:t>
          </m:r>
          <m:r>
            <m:t>o</m:t>
          </m:r>
          <m:r>
            <m:t>i</m:t>
          </m:r>
          <m:r>
            <m:t>D</m:t>
          </m:r>
          <m:sSub>
            <m:e>
              <m:r>
                <m:t>N</m:t>
              </m:r>
            </m:e>
            <m:sub>
              <m:r>
                <m:t>i</m:t>
              </m:r>
              <m:r>
                <m:t>t</m:t>
              </m:r>
            </m:sub>
          </m:sSub>
          <m:r>
            <m:rPr>
              <m:sty m:val="p"/>
            </m:rPr>
            <m:t>+</m:t>
          </m:r>
          <m:sSub>
            <m:e>
              <m:r>
                <m:t>γ</m:t>
              </m:r>
            </m:e>
            <m:sub>
              <m:r>
                <m:t>3</m:t>
              </m:r>
            </m:sub>
          </m:sSub>
          <m:r>
            <m:t>S</m:t>
          </m:r>
          <m:r>
            <m:t>o</m:t>
          </m:r>
          <m:r>
            <m:t>H</m:t>
          </m:r>
          <m:r>
            <m:t>u</m:t>
          </m:r>
          <m:r>
            <m:t>u</m:t>
          </m:r>
          <m:r>
            <m:t>N</m:t>
          </m:r>
          <m:sSub>
            <m:e>
              <m:r>
                <m:t>N</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rPr>
          <w:bCs/>
          <w:b/>
        </w:rPr>
        <w:t xml:space="preserve">M1, Quốc tế hoá tuyến tính:</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r>
            <m:rPr>
              <m:sty m:val="b"/>
            </m:rPr>
            <m:t>γ</m:t>
          </m:r>
          <m:sSub>
            <m:e>
              <m:r>
                <m:rPr>
                  <m:sty m:val="b"/>
                </m:rPr>
                <m:t>X</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rPr>
          <w:bCs/>
          <w:b/>
        </w:rPr>
        <w:t xml:space="preserve">M2, Quốc tế hoá phi tuyến (kiểm định H1, chữ U ngược):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r>
            <m:rPr>
              <m:sty m:val="b"/>
            </m:rPr>
            <m:t>γ</m:t>
          </m:r>
          <m:sSub>
            <m:e>
              <m:r>
                <m:rPr>
                  <m:sty m:val="b"/>
                </m:rPr>
                <m:t>X</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t xml:space="preserve">H1:</w:t>
      </w:r>
      <w:r>
        <w:t xml:space="preserve"> </w:t>
      </w:r>
      <m:oMath>
        <m:sSub>
          <m:e>
            <m:r>
              <m:t>β</m:t>
            </m:r>
          </m:e>
          <m:sub>
            <m:r>
              <m:t>1</m:t>
            </m:r>
          </m:sub>
        </m:sSub>
        <m:r>
          <m:rPr>
            <m:sty m:val="p"/>
          </m:rPr>
          <m:t>&gt;</m:t>
        </m:r>
        <m:r>
          <m:t>0</m:t>
        </m:r>
      </m:oMath>
      <w:r>
        <w:t xml:space="preserve"> </w:t>
      </w:r>
      <w:r>
        <w:t xml:space="preserve">và</w:t>
      </w:r>
      <w:r>
        <w:t xml:space="preserve"> </w:t>
      </w:r>
      <m:oMath>
        <m:sSub>
          <m:e>
            <m:r>
              <m:t>β</m:t>
            </m:r>
          </m:e>
          <m:sub>
            <m:r>
              <m:t>2</m:t>
            </m:r>
          </m:sub>
        </m:sSub>
        <m:r>
          <m:rPr>
            <m:sty m:val="p"/>
          </m:rPr>
          <m:t>&lt;</m:t>
        </m:r>
        <m:r>
          <m:t>0</m:t>
        </m:r>
      </m:oMath>
      <w:r>
        <w:t xml:space="preserve">; điểm quay</w:t>
      </w:r>
      <w:r>
        <w:t xml:space="preserve"> </w:t>
      </w:r>
      <m:oMath>
        <m:r>
          <m:t>T</m:t>
        </m:r>
        <m:sSup>
          <m:e>
            <m:r>
              <m:t>P</m:t>
            </m:r>
          </m:e>
          <m:sup>
            <m:r>
              <m:rPr>
                <m:sty m:val="p"/>
              </m:rPr>
              <m:t>*</m:t>
            </m:r>
          </m:sup>
        </m:sSup>
        <m:r>
          <m:rPr>
            <m:sty m:val="p"/>
          </m:rPr>
          <m:t>=</m:t>
        </m:r>
        <m:r>
          <m:rPr>
            <m:sty m:val="p"/>
          </m:rPr>
          <m:t>−</m:t>
        </m:r>
        <m:sSub>
          <m:e>
            <m:r>
              <m:t>β</m:t>
            </m:r>
          </m:e>
          <m:sub>
            <m:r>
              <m:t>1</m:t>
            </m:r>
          </m:sub>
        </m:sSub>
        <m:r>
          <m:rPr>
            <m:sty m:val="p"/>
          </m:rPr>
          <m:t>/</m:t>
        </m:r>
        <m:d>
          <m:dPr>
            <m:begChr m:val="("/>
            <m:endChr m:val=")"/>
            <m:sepChr m:val=""/>
            <m:grow/>
          </m:dPr>
          <m:e>
            <m:r>
              <m:t>2</m:t>
            </m:r>
            <m:sSub>
              <m:e>
                <m:r>
                  <m:t>β</m:t>
                </m:r>
              </m:e>
              <m:sub>
                <m:r>
                  <m:t>2</m:t>
                </m:r>
              </m:sub>
            </m:sSub>
          </m:e>
        </m:d>
      </m:oMath>
      <w:r>
        <w:t xml:space="preserve">, xác nhận bởi kiểm định Lind-Mehlum (2010).</w:t>
      </w:r>
    </w:p>
    <w:p>
      <w:pPr>
        <w:pStyle w:val="BodyText"/>
      </w:pPr>
      <w:r>
        <w:rPr>
          <w:bCs/>
          <w:b/>
        </w:rPr>
        <w:t xml:space="preserve">M3, Điều tiết NLCN (kiểm định H2):</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4</m:t>
              </m:r>
            </m:sub>
          </m:sSub>
          <m:d>
            <m:dPr>
              <m:begChr m:val="("/>
              <m:endChr m:val=")"/>
              <m:sepChr m:val=""/>
              <m:grow/>
            </m:dPr>
            <m:e>
              <m:r>
                <m:t>C</m:t>
              </m:r>
              <m:r>
                <m:t>D</m:t>
              </m:r>
              <m:r>
                <m:t>D</m:t>
              </m:r>
              <m:r>
                <m:t>X</m:t>
              </m:r>
              <m:r>
                <m:t>K</m:t>
              </m:r>
              <m:r>
                <m:rPr>
                  <m:sty m:val="p"/>
                </m:rPr>
                <m:t>_</m:t>
              </m:r>
              <m:r>
                <m:t>c</m:t>
              </m:r>
              <m:r>
                <m:rPr>
                  <m:sty m:val="p"/>
                </m:rPr>
                <m:t>×</m:t>
              </m:r>
              <m:r>
                <m:t>N</m:t>
              </m:r>
              <m:r>
                <m:t>L</m:t>
              </m:r>
              <m:r>
                <m:t>C</m:t>
              </m:r>
              <m:r>
                <m:t>N</m:t>
              </m:r>
              <m:r>
                <m:rPr>
                  <m:sty m:val="p"/>
                </m:rPr>
                <m:t>_</m:t>
              </m:r>
              <m:r>
                <m:t>z</m:t>
              </m:r>
            </m:e>
          </m:d>
          <m:r>
            <m:rPr>
              <m:sty m:val="p"/>
            </m:rPr>
            <m:t>+</m:t>
          </m:r>
          <m:sSub>
            <m:e>
              <m:r>
                <m:t>β</m:t>
              </m:r>
            </m:e>
            <m:sub>
              <m:r>
                <m:t>5</m:t>
              </m:r>
            </m:sub>
          </m:sSub>
          <m:d>
            <m:dPr>
              <m:begChr m:val="("/>
              <m:endChr m:val=")"/>
              <m:sepChr m:val=""/>
              <m:grow/>
            </m:dPr>
            <m:e>
              <m:r>
                <m:t>C</m:t>
              </m:r>
              <m:r>
                <m:t>D</m:t>
              </m:r>
              <m:r>
                <m:t>D</m:t>
              </m:r>
              <m:r>
                <m:t>X</m:t>
              </m:r>
              <m:r>
                <m:t>K</m:t>
              </m:r>
              <m:r>
                <m:rPr>
                  <m:sty m:val="p"/>
                </m:rPr>
                <m:t>_</m:t>
              </m:r>
              <m:sSup>
                <m:e>
                  <m:r>
                    <m:t>c</m:t>
                  </m:r>
                </m:e>
                <m:sup>
                  <m:r>
                    <m:t>2</m:t>
                  </m:r>
                </m:sup>
              </m:sSup>
              <m:r>
                <m:rPr>
                  <m:sty m:val="p"/>
                </m:rPr>
                <m:t>×</m:t>
              </m:r>
              <m:r>
                <m:t>N</m:t>
              </m:r>
              <m:r>
                <m:t>L</m:t>
              </m:r>
              <m:r>
                <m:t>C</m:t>
              </m:r>
              <m:r>
                <m:t>N</m:t>
              </m:r>
              <m:r>
                <m:rPr>
                  <m:sty m:val="p"/>
                </m:rPr>
                <m:t>_</m:t>
              </m:r>
              <m:r>
                <m:t>z</m:t>
              </m:r>
            </m:e>
          </m:d>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M4, Điều tiết CSS/DAI (H3, thăm dò):</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C</m:t>
          </m:r>
          <m:r>
            <m:t>S</m:t>
          </m:r>
          <m:r>
            <m:t>S</m:t>
          </m:r>
          <m:r>
            <m:rPr>
              <m:sty m:val="p"/>
            </m:rPr>
            <m:t>_</m:t>
          </m:r>
          <m:r>
            <m:t>z</m:t>
          </m:r>
          <m:r>
            <m:rPr>
              <m:sty m:val="p"/>
            </m:rPr>
            <m:t>+</m:t>
          </m:r>
          <m:sSub>
            <m:e>
              <m:r>
                <m:t>β</m:t>
              </m:r>
            </m:e>
            <m:sub>
              <m:r>
                <m:t>4</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5</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M5, NLCN trực tiếp (không tương tác):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M6, CSS/DAI trực tiếp (không tương tác):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C</m:t>
          </m:r>
          <m:r>
            <m:t>S</m:t>
          </m:r>
          <m:r>
            <m:t>S</m:t>
          </m:r>
          <m:r>
            <m:rPr>
              <m:sty m:val="p"/>
            </m:rPr>
            <m:t>_</m:t>
          </m:r>
          <m:r>
            <m:t>z</m:t>
          </m:r>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M7, Cả hai trực tiếp, không tương tác: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4</m:t>
              </m:r>
            </m:sub>
          </m:sSub>
          <m:r>
            <m:t>C</m:t>
          </m:r>
          <m:r>
            <m:t>S</m:t>
          </m:r>
          <m:r>
            <m:t>S</m:t>
          </m:r>
          <m:r>
            <m:rPr>
              <m:sty m:val="p"/>
            </m:rPr>
            <m:t>_</m:t>
          </m:r>
          <m:r>
            <m:t>z</m:t>
          </m:r>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M8, Mô hình đầy đủ (trực tiếp + điều tiết CSS):</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4</m:t>
              </m:r>
            </m:sub>
          </m:sSub>
          <m:r>
            <m:t>C</m:t>
          </m:r>
          <m:r>
            <m:t>S</m:t>
          </m:r>
          <m:r>
            <m:t>S</m:t>
          </m:r>
          <m:r>
            <m:rPr>
              <m:sty m:val="p"/>
            </m:rPr>
            <m:t>_</m:t>
          </m:r>
          <m:r>
            <m:t>z</m:t>
          </m:r>
          <m:r>
            <m:rPr>
              <m:sty m:val="p"/>
            </m:rPr>
            <m:t>+</m:t>
          </m:r>
          <m:sSub>
            <m:e>
              <m:r>
                <m:t>β</m:t>
              </m:r>
            </m:e>
            <m:sub>
              <m:r>
                <m:t>5</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6</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iCs/>
          <w:i/>
        </w:rPr>
        <w:t xml:space="preserve">Tất cả mô hình đều ước lượng bằng OLS với sai số chuẩn vững HC1. Hiệu ứng cố định sóng</w:t>
      </w:r>
      <w:r>
        <w:rPr>
          <w:iCs/>
          <w:i/>
        </w:rPr>
        <w:t xml:space="preserve"> </w:t>
      </w:r>
      <m:oMath>
        <m:sSub>
          <m:e>
            <m:r>
              <m:t>λ</m:t>
            </m:r>
          </m:e>
          <m:sub>
            <m:r>
              <m:t>t</m:t>
            </m:r>
          </m:sub>
        </m:sSub>
      </m:oMath>
      <w:r>
        <w:rPr>
          <w:iCs/>
          <w:i/>
        </w:rPr>
        <w:t xml:space="preserve"> </w:t>
      </w:r>
      <w:r>
        <w:rPr>
          <w:iCs/>
          <w:i/>
        </w:rPr>
        <w:t xml:space="preserve">chỉ áp dụng trong mô hình mẫu gộp. Mô hình được ước lượng riêng cho 3 sóng và mẫu gộp (N = 989 / 956 / 1.013 / 2.958).</w:t>
      </w:r>
    </w:p>
    <w:p>
      <w:pPr>
        <w:pStyle w:val="BodyText"/>
      </w:pPr>
      <w:r>
        <w:rPr>
          <w:bCs/>
          <w:b/>
        </w:rPr>
        <w:t xml:space="preserve">Bảng định nghĩa biến, Nghiên cứu 3 (Việt Nam):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w:t>
            </w:r>
          </w:p>
        </w:tc>
        <w:tc>
          <w:tcPr/>
          <w:p>
            <w:pPr>
              <w:pStyle w:val="Compact"/>
              <w:jc w:val="left"/>
            </w:pPr>
            <w:r>
              <w:t xml:space="preserve">Biến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ln(d2 / l1): ln(doanh thu PPP / lao động thường xuyên)</w:t>
            </w:r>
          </w:p>
        </w:tc>
        <w:tc>
          <w:tcPr/>
          <w:p>
            <w:pPr>
              <w:pStyle w:val="Compact"/>
              <w:jc w:val="left"/>
            </w:pPr>
            <w:r>
              <w:t xml:space="preserve">Biến phụ thuộc</w:t>
            </w:r>
          </w:p>
        </w:tc>
      </w:tr>
      <w:tr>
        <w:tc>
          <w:tcPr/>
          <w:p>
            <w:pPr>
              <w:pStyle w:val="Compact"/>
              <w:jc w:val="left"/>
            </w:pPr>
            <w:r>
              <w:t xml:space="preserve">CDDXK</w:t>
            </w:r>
          </w:p>
        </w:tc>
        <w:tc>
          <w:tcPr/>
          <w:p>
            <w:pPr>
              <w:pStyle w:val="Compact"/>
              <w:jc w:val="left"/>
            </w:pPr>
            <w:r>
              <w:t xml:space="preserve">d3c</w:t>
            </w:r>
          </w:p>
        </w:tc>
        <w:tc>
          <w:tcPr/>
          <w:p>
            <w:pPr>
              <w:pStyle w:val="Compact"/>
              <w:jc w:val="left"/>
            </w:pPr>
            <w:r>
              <w:t xml:space="preserve">d3c / 100: cường độ xuất khẩu trực tiếp (0-1)</w:t>
            </w:r>
          </w:p>
        </w:tc>
        <w:tc>
          <w:tcPr/>
          <w:p>
            <w:pPr>
              <w:pStyle w:val="Compact"/>
              <w:jc w:val="left"/>
            </w:pPr>
            <w:r>
              <w:t xml:space="preserve">Biến độc lập</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CDDXK − trung bình sóng: chuẩn hoá điều chỉnh</w:t>
            </w:r>
          </w:p>
        </w:tc>
        <w:tc>
          <w:tcPr/>
          <w:p>
            <w:pPr>
              <w:pStyle w:val="Compact"/>
              <w:jc w:val="left"/>
            </w:pPr>
            <w:r>
              <w:t xml:space="preserve">Biến độc lập (centred)</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 hạng phi tuyến</w:t>
            </w:r>
          </w:p>
        </w:tc>
        <w:tc>
          <w:tcPr/>
          <w:p>
            <w:pPr>
              <w:pStyle w:val="Compact"/>
              <w:jc w:val="left"/>
            </w:pPr>
            <w:r>
              <w:t xml:space="preserve">Kiểm định chữ U ngược (H1)</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 trong sóng của TB(b8₀₁, e6₀₁): chứng chỉ chất lượng + công nghệ ngoại</w:t>
            </w:r>
          </w:p>
        </w:tc>
        <w:tc>
          <w:tcPr/>
          <w:p>
            <w:pPr>
              <w:pStyle w:val="Compact"/>
              <w:jc w:val="left"/>
            </w:pPr>
            <w:r>
              <w:t xml:space="preserve">Năng lực công nghệ (H2)</w:t>
            </w:r>
          </w:p>
        </w:tc>
      </w:tr>
      <w:tr>
        <w:tc>
          <w:tcPr/>
          <w:p>
            <w:pPr>
              <w:pStyle w:val="Compact"/>
              <w:jc w:val="left"/>
            </w:pPr>
            <w:r>
              <w:t xml:space="preserve">CSS_z</w:t>
            </w:r>
          </w:p>
        </w:tc>
        <w:tc>
          <w:tcPr/>
          <w:p>
            <w:pPr>
              <w:pStyle w:val="Compact"/>
              <w:jc w:val="left"/>
            </w:pPr>
            <w:r>
              <w:t xml:space="preserve">c22b</w:t>
            </w:r>
          </w:p>
        </w:tc>
        <w:tc>
          <w:tcPr/>
          <w:p>
            <w:pPr>
              <w:pStyle w:val="Compact"/>
              <w:jc w:val="left"/>
            </w:pPr>
            <w:r>
              <w:t xml:space="preserve">z-std trong sóng của c22b₀₁: hiện diện website</w:t>
            </w:r>
          </w:p>
        </w:tc>
        <w:tc>
          <w:tcPr/>
          <w:p>
            <w:pPr>
              <w:pStyle w:val="Compact"/>
              <w:jc w:val="left"/>
            </w:pPr>
            <w:r>
              <w:t xml:space="preserve">Số hoá Tier-1 (H3, thăm dò)</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ln(l1): log số lao động thường xuyên</w:t>
            </w:r>
          </w:p>
        </w:tc>
        <w:tc>
          <w:tcPr/>
          <w:p>
            <w:pPr>
              <w:pStyle w:val="Compact"/>
              <w:jc w:val="left"/>
            </w:pPr>
            <w:r>
              <w:t xml:space="preserve">Kiểm soát: quy mô doanh nghiệp</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 khảo sát − b5: số năm hoạt động</w:t>
            </w:r>
          </w:p>
        </w:tc>
        <w:tc>
          <w:tcPr/>
          <w:p>
            <w:pPr>
              <w:pStyle w:val="Compact"/>
              <w:jc w:val="left"/>
            </w:pPr>
            <w:r>
              <w:t xml:space="preserve">Kiểm soát: tuổi doanh nghiệp</w:t>
            </w:r>
          </w:p>
        </w:tc>
      </w:tr>
      <w:tr>
        <w:tc>
          <w:tcPr/>
          <w:p>
            <w:pPr>
              <w:pStyle w:val="Compact"/>
              <w:jc w:val="left"/>
            </w:pPr>
            <w:r>
              <w:t xml:space="preserve">SoHuuNN</w:t>
            </w:r>
          </w:p>
        </w:tc>
        <w:tc>
          <w:tcPr/>
          <w:p>
            <w:pPr>
              <w:pStyle w:val="Compact"/>
              <w:jc w:val="left"/>
            </w:pPr>
            <w:r>
              <w:t xml:space="preserve">b2b</w:t>
            </w:r>
          </w:p>
        </w:tc>
        <w:tc>
          <w:tcPr/>
          <w:p>
            <w:pPr>
              <w:pStyle w:val="Compact"/>
              <w:jc w:val="left"/>
            </w:pPr>
            <w:r>
              <w:t xml:space="preserve">1 nếu b2b &gt; 0: có vốn nước ngoài</w:t>
            </w:r>
          </w:p>
        </w:tc>
        <w:tc>
          <w:tcPr/>
          <w:p>
            <w:pPr>
              <w:pStyle w:val="Compact"/>
              <w:jc w:val="left"/>
            </w:pPr>
            <w:r>
              <w:t xml:space="preserve">Kiểm soát: hình thức sở hữu</w:t>
            </w:r>
          </w:p>
        </w:tc>
      </w:tr>
      <w:tr>
        <w:tc>
          <w:tcPr/>
          <w:p>
            <w:pPr>
              <w:pStyle w:val="Compact"/>
              <w:jc w:val="left"/>
            </w:pPr>
            <w:r>
              <w:t xml:space="preserve">δ_s</w:t>
            </w:r>
          </w:p>
        </w:tc>
        <w:tc>
          <w:tcPr/>
          <w:p>
            <w:pPr>
              <w:pStyle w:val="Compact"/>
              <w:jc w:val="left"/>
            </w:pPr>
            <w:r>
              <w:t xml:space="preserve">a4b / a4a</w:t>
            </w:r>
          </w:p>
        </w:tc>
        <w:tc>
          <w:tcPr/>
          <w:p>
            <w:pPr>
              <w:pStyle w:val="Compact"/>
              <w:jc w:val="left"/>
            </w:pPr>
            <w:r>
              <w:t xml:space="preserve">ngành 1-chữ số ISIC (a4b cho 2009/2015; a4a cho 2023)</w:t>
            </w:r>
          </w:p>
        </w:tc>
        <w:tc>
          <w:tcPr/>
          <w:p>
            <w:pPr>
              <w:pStyle w:val="Compact"/>
              <w:jc w:val="left"/>
            </w:pPr>
            <w:r>
              <w:t xml:space="preserve">Hiệu ứng cố định ngành</w:t>
            </w:r>
          </w:p>
        </w:tc>
      </w:tr>
      <w:tr>
        <w:tc>
          <w:tcPr/>
          <w:p>
            <w:pPr>
              <w:pStyle w:val="Compact"/>
              <w:jc w:val="left"/>
            </w:pPr>
            <w:r>
              <w:t xml:space="preserve">λ_t</w:t>
            </w:r>
          </w:p>
        </w:tc>
        <w:tc>
          <w:tcPr/>
          <w:p>
            <w:pPr>
              <w:pStyle w:val="Compact"/>
              <w:jc w:val="left"/>
            </w:pPr>
            <w:r>
              <w:t xml:space="preserve">sóng</w:t>
            </w:r>
          </w:p>
        </w:tc>
        <w:tc>
          <w:tcPr/>
          <w:p>
            <w:pPr>
              <w:pStyle w:val="Compact"/>
              <w:jc w:val="left"/>
            </w:pPr>
            <w:r>
              <w:t xml:space="preserve">chỉ báo sóng khảo sát (chỉ mẫu gộp)</w:t>
            </w:r>
          </w:p>
        </w:tc>
        <w:tc>
          <w:tcPr/>
          <w:p>
            <w:pPr>
              <w:pStyle w:val="Compact"/>
              <w:jc w:val="left"/>
            </w:pPr>
            <w:r>
              <w:t xml:space="preserve">Hiệu ứng cố định thời kỳ</w:t>
            </w:r>
          </w:p>
        </w:tc>
      </w:tr>
    </w:tbl>
    <w:bookmarkEnd w:id="45"/>
    <w:bookmarkStart w:id="46" w:name="Xee326425775ef5a6cb69bdccb6b7f607df42eb1"/>
    <w:p>
      <w:pPr>
        <w:pStyle w:val="Heading3"/>
      </w:pPr>
      <w:r>
        <w:t xml:space="preserve">3.4.5.2 Mô hình cụ thể, Nghiên cứu 4 (Singapore, WBES 2023)</w:t>
      </w:r>
    </w:p>
    <w:p>
      <w:pPr>
        <w:pStyle w:val="FirstParagraph"/>
      </w:pPr>
      <w:r>
        <w:t xml:space="preserve">Nghiên cứu 4 sử dụng dữ liệu mặt cắt ngang WBES Singapore 2023 (N = 623). Thiết kế đơn sóng, không có thành phần λ_t. Ký hiệu tiếng Việt:</w:t>
      </w:r>
    </w:p>
    <w:p>
      <w:pPr>
        <w:numPr>
          <w:ilvl w:val="0"/>
          <w:numId w:val="1004"/>
        </w:numPr>
        <w:pStyle w:val="Compact"/>
      </w:pPr>
      <w:r>
        <w:rPr>
          <w:bCs/>
          <w:b/>
        </w:rPr>
        <w:t xml:space="preserve">lnNSLD_i</w:t>
      </w:r>
      <w:r>
        <w:t xml:space="preserve"> </w:t>
      </w:r>
      <w:r>
        <w:t xml:space="preserve">= lnLP_i: log năng suất lao động (ln doanh thu PPP / lao động thường xuyên)</w:t>
      </w:r>
    </w:p>
    <w:p>
      <w:pPr>
        <w:numPr>
          <w:ilvl w:val="0"/>
          <w:numId w:val="1004"/>
        </w:numPr>
        <w:pStyle w:val="Compact"/>
      </w:pPr>
      <w:r>
        <w:rPr>
          <w:bCs/>
          <w:b/>
        </w:rPr>
        <w:t xml:space="preserve">CDDXK_i</w:t>
      </w:r>
      <w:r>
        <w:t xml:space="preserve"> </w:t>
      </w:r>
      <w:r>
        <w:t xml:space="preserve">= FSTS_i: cường độ xuất khẩu trực tiếp (d3c / 100)</w:t>
      </w:r>
    </w:p>
    <w:p>
      <w:pPr>
        <w:numPr>
          <w:ilvl w:val="0"/>
          <w:numId w:val="1004"/>
        </w:numPr>
        <w:pStyle w:val="Compact"/>
      </w:pPr>
      <w:r>
        <w:rPr>
          <w:bCs/>
          <w:b/>
        </w:rPr>
        <w:t xml:space="preserve">CDDXK_c_i</w:t>
      </w:r>
      <w:r>
        <w:t xml:space="preserve"> </w:t>
      </w:r>
      <w:r>
        <w:t xml:space="preserve">= FSTS_c_i: CDDXK trung bình mẫu; C</w:t>
      </w:r>
      <m:oMath>
        <m:sSubSup>
          <m:e>
            <m:r>
              <m:rPr>
                <m:nor/>
                <m:sty m:val="p"/>
              </m:rPr>
              <m:t>DDXK</m:t>
            </m:r>
          </m:e>
          <m:sub>
            <m:r>
              <m:t>c</m:t>
            </m:r>
          </m:sub>
          <m:sup>
            <m:r>
              <m:t>2</m:t>
            </m:r>
          </m:sup>
        </m:sSubSup>
      </m:oMath>
      <w:r>
        <w:t xml:space="preserve"> </w:t>
      </w:r>
      <w:r>
        <w:t xml:space="preserve">là bình phương</w:t>
      </w:r>
    </w:p>
    <w:p>
      <w:pPr>
        <w:numPr>
          <w:ilvl w:val="0"/>
          <w:numId w:val="1004"/>
        </w:numPr>
        <w:pStyle w:val="Compact"/>
      </w:pPr>
      <w:r>
        <w:rPr>
          <w:bCs/>
          <w:b/>
        </w:rPr>
        <w:t xml:space="preserve">NLCN_z_i</w:t>
      </w:r>
      <w:r>
        <w:t xml:space="preserve"> </w:t>
      </w:r>
      <w:r>
        <w:t xml:space="preserve">= TCI_z_i: năng lực công nghệ, z-std của trung bình(b8₀₁, e6₀₁)</w:t>
      </w:r>
    </w:p>
    <w:p>
      <w:pPr>
        <w:numPr>
          <w:ilvl w:val="0"/>
          <w:numId w:val="1004"/>
        </w:numPr>
        <w:pStyle w:val="Compact"/>
      </w:pPr>
      <w:r>
        <w:rPr>
          <w:bCs/>
          <w:b/>
        </w:rPr>
        <w:t xml:space="preserve">CSS_z_i</w:t>
      </w:r>
      <w:r>
        <w:t xml:space="preserve"> </w:t>
      </w:r>
      <w:r>
        <w:t xml:space="preserve">= DAI_z_i: chỉ số số hoá</w:t>
      </w:r>
      <w:r>
        <w:t xml:space="preserve"> </w:t>
      </w:r>
      <w:r>
        <w:rPr>
          <w:bCs/>
          <w:b/>
        </w:rPr>
        <w:t xml:space="preserve">Tier-1+2</w:t>
      </w:r>
      <w:r>
        <w:t xml:space="preserve">, z-std của trung bình(c22b₀₁, k33₀₁, k38₀₁); khác phân tích Việt Nam ở chỗ bao gồm thanh toán điện tử hai chiều (Tier-2)</w:t>
      </w:r>
    </w:p>
    <w:p>
      <w:pPr>
        <w:numPr>
          <w:ilvl w:val="0"/>
          <w:numId w:val="1004"/>
        </w:numPr>
        <w:pStyle w:val="Compact"/>
      </w:pPr>
      <w:r>
        <w:rPr>
          <w:bCs/>
          <w:b/>
        </w:rPr>
        <w:t xml:space="preserve">lnLD_i</w:t>
      </w:r>
      <w:r>
        <w:t xml:space="preserve">,</w:t>
      </w:r>
      <w:r>
        <w:t xml:space="preserve"> </w:t>
      </w:r>
      <w:r>
        <w:rPr>
          <w:bCs/>
          <w:b/>
        </w:rPr>
        <w:t xml:space="preserve">TuoiDN_i</w:t>
      </w:r>
      <w:r>
        <w:t xml:space="preserve">,</w:t>
      </w:r>
      <w:r>
        <w:t xml:space="preserve"> </w:t>
      </w:r>
      <w:r>
        <w:rPr>
          <w:bCs/>
          <w:b/>
        </w:rPr>
        <w:t xml:space="preserve">SoHuuNN_i</w:t>
      </w:r>
      <w:r>
        <w:t xml:space="preserve">: biến kiểm soát tương tự phân tích Việt Nam</w:t>
      </w:r>
    </w:p>
    <w:p>
      <w:pPr>
        <w:numPr>
          <w:ilvl w:val="0"/>
          <w:numId w:val="1004"/>
        </w:numPr>
        <w:pStyle w:val="Compact"/>
      </w:pPr>
      <w:r>
        <w:rPr>
          <w:bCs/>
          <w:b/>
        </w:rPr>
        <w:t xml:space="preserve">δ_s</w:t>
      </w:r>
      <w:r>
        <w:t xml:space="preserve">: hiệu ứng cố định ngành (ISIC 1 chữ số)</w:t>
      </w:r>
    </w:p>
    <w:p>
      <w:pPr>
        <w:numPr>
          <w:ilvl w:val="0"/>
          <w:numId w:val="1004"/>
        </w:numPr>
        <w:pStyle w:val="Compact"/>
      </w:pPr>
      <w:r>
        <w:rPr>
          <w:bCs/>
          <w:b/>
        </w:rPr>
        <w:t xml:space="preserve">IMR_i</w:t>
      </w:r>
      <w:r>
        <w:t xml:space="preserve"> </w:t>
      </w:r>
      <w:r>
        <w:t xml:space="preserve">= nghịch đảo tỷ lệ Mills từ mô hình probit tham gia xuất khẩu (kiểm tra độ nhạy Heckman)</w:t>
      </w:r>
    </w:p>
    <w:p>
      <w:pPr>
        <w:pStyle w:val="FirstParagraph"/>
      </w:pPr>
      <w:r>
        <w:rPr>
          <w:bCs/>
          <w:b/>
        </w:rPr>
        <w:t xml:space="preserve">Chuỗi mô hình lồng nhau M0-M5:</w:t>
      </w:r>
    </w:p>
    <w:p>
      <w:pPr>
        <w:pStyle w:val="BlockText"/>
      </w:pPr>
      <w:r>
        <w:t xml:space="preserve">M0 (Cơ sở):</w:t>
      </w:r>
      <w:r>
        <w:t xml:space="preserve"> </w:t>
      </w:r>
      <w:r>
        <w:t xml:space="preserve">lnNSLD_i = α + γ₁ lnLD_i + γ₂ TuoiDN_i + γ₃ SoHuuNN_i + δ_s + ε_i</w:t>
      </w:r>
    </w:p>
    <w:p>
      <w:pPr>
        <w:pStyle w:val="BlockText"/>
      </w:pPr>
      <w:r>
        <w:t xml:space="preserve">M1 (Tuyến tính FSTS):</w:t>
      </w:r>
      <w:r>
        <w:t xml:space="preserve"> </w:t>
      </w:r>
      <w:r>
        <w:t xml:space="preserve">lnNSLD_i = α +</w:t>
      </w:r>
      <w:r>
        <w:t xml:space="preserve"> </w:t>
      </w:r>
      <m:oMath>
        <m:sSub>
          <m:e>
            <m:r>
              <m:t>β</m:t>
            </m:r>
          </m:e>
          <m:sub>
            <m:r>
              <m:t>1</m:t>
            </m:r>
          </m:sub>
        </m:sSub>
      </m:oMath>
      <w:r>
        <w:t xml:space="preserve"> </w:t>
      </w:r>
      <w:r>
        <w:t xml:space="preserve">CDDXK_c_i + γ, X_i + δ_s + ε_i</w:t>
      </w:r>
    </w:p>
    <w:p>
      <w:pPr>
        <w:pStyle w:val="BlockText"/>
      </w:pPr>
      <w:r>
        <w:t xml:space="preserve">M2 (Bậc hai FSTS, kiểm định H1):</w:t>
      </w:r>
      <w:r>
        <w:t xml:space="preserve"> </w:t>
      </w:r>
      <w:r>
        <w:t xml:space="preserve">lnNSLD_i = α +</w:t>
      </w:r>
      <w:r>
        <w:t xml:space="preserve"> </w:t>
      </w:r>
      <m:oMath>
        <m:sSub>
          <m:e>
            <m:r>
              <m:t>β</m:t>
            </m:r>
          </m:e>
          <m:sub>
            <m:r>
              <m:t>1</m:t>
            </m:r>
          </m:sub>
        </m:sSub>
      </m:oMath>
      <w:r>
        <w:t xml:space="preserve"> </w:t>
      </w:r>
      <w:r>
        <w:t xml:space="preserve">CDDXK_c_i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_i + γ, X_i + δ_s + ε_i</w:t>
      </w:r>
      <w:r>
        <w:t xml:space="preserve"> </w:t>
      </w:r>
      <w:r>
        <w:t xml:space="preserve">H1:</w:t>
      </w:r>
      <w:r>
        <w:t xml:space="preserve"> </w:t>
      </w:r>
      <m:oMath>
        <m:sSub>
          <m:e>
            <m:r>
              <m:t>β</m:t>
            </m:r>
          </m:e>
          <m:sub>
            <m:r>
              <m:t>1</m:t>
            </m:r>
          </m:sub>
        </m:sSub>
      </m:oMath>
      <w:r>
        <w:t xml:space="preserve"> </w:t>
      </w:r>
      <w:r>
        <w:t xml:space="preserve">&gt; 0,</w:t>
      </w:r>
      <w:r>
        <w:t xml:space="preserve"> </w:t>
      </w:r>
      <m:oMath>
        <m:sSub>
          <m:e>
            <m:r>
              <m:t>β</m:t>
            </m:r>
          </m:e>
          <m:sub>
            <m:r>
              <m:t>2</m:t>
            </m:r>
          </m:sub>
        </m:sSub>
      </m:oMath>
      <w:r>
        <w:t xml:space="preserve"> </w:t>
      </w:r>
      <w:r>
        <w:t xml:space="preserve">&lt; 0; TP* = −</w:t>
      </w:r>
      <m:oMath>
        <m:sSub>
          <m:e>
            <m:r>
              <m:t>β</m:t>
            </m:r>
          </m:e>
          <m:sub>
            <m:r>
              <m:t>1</m:t>
            </m:r>
          </m:sub>
        </m:sSub>
      </m:oMath>
      <w:r>
        <w:t xml:space="preserve">/(2</w:t>
      </w:r>
      <m:oMath>
        <m:sSub>
          <m:e>
            <m:r>
              <m:t>β</m:t>
            </m:r>
          </m:e>
          <m:sub>
            <m:r>
              <m:t>2</m:t>
            </m:r>
          </m:sub>
        </m:sSub>
      </m:oMath>
      <w:r>
        <w:t xml:space="preserve">) + trung bình mẫu</w:t>
      </w:r>
      <w:r>
        <w:t xml:space="preserve"> </w:t>
      </w:r>
      <m:oMath>
        <m:r>
          <m:rPr>
            <m:sty m:val="p"/>
          </m:rPr>
          <m:t>≈</m:t>
        </m:r>
      </m:oMath>
      <w:r>
        <w:t xml:space="preserve"> </w:t>
      </w:r>
      <w:r>
        <w:t xml:space="preserve">82% FSTS [CI bootstrap [53%, 253%]]</w:t>
      </w:r>
      <w:r>
        <w:t xml:space="preserve"> </w:t>
      </w:r>
      <w:r>
        <w:t xml:space="preserve">Lưu ý: Lind-Mehlum p = 0,303, không bác bỏ tuyến tính trong phạm vi dữ liệu quan sát; đây là kết quả thông tin tích cực theo khung bão hòa (saturation framework)</w:t>
      </w:r>
    </w:p>
    <w:p>
      <w:pPr>
        <w:pStyle w:val="BlockText"/>
      </w:pPr>
      <w:r>
        <w:t xml:space="preserve">M3 (+ NLCN, H1-TCI trực tiếp):</w:t>
      </w:r>
      <w:r>
        <w:t xml:space="preserve"> </w:t>
      </w:r>
      <w:r>
        <w:t xml:space="preserve">lnNSLD_i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 γ, X + δ_s + ε</w:t>
      </w:r>
    </w:p>
    <w:p>
      <w:pPr>
        <w:pStyle w:val="BlockText"/>
      </w:pPr>
      <w:r>
        <w:t xml:space="preserve">M4 (+ CSS trực tiếp):</w:t>
      </w:r>
      <w:r>
        <w:t xml:space="preserve"> </w:t>
      </w:r>
      <w:r>
        <w:t xml:space="preserve">lnNSLD_i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w:t>
      </w:r>
      <w:r>
        <w:t xml:space="preserve"> </w:t>
      </w:r>
      <m:oMath>
        <m:sSub>
          <m:e>
            <m:r>
              <m:t>β</m:t>
            </m:r>
          </m:e>
          <m:sub>
            <m:r>
              <m:t>4</m:t>
            </m:r>
          </m:sub>
        </m:sSub>
      </m:oMath>
      <w:r>
        <w:t xml:space="preserve"> </w:t>
      </w:r>
      <w:r>
        <w:t xml:space="preserve">CSS_z + γ, X + δ_s + ε</w:t>
      </w:r>
    </w:p>
    <w:p>
      <w:pPr>
        <w:pStyle w:val="BlockText"/>
      </w:pPr>
      <w:r>
        <w:t xml:space="preserve">M5 (Mô hình đầy đủ, kiểm định H3):</w:t>
      </w:r>
      <w:r>
        <w:t xml:space="preserve"> </w:t>
      </w:r>
      <w:r>
        <w:t xml:space="preserve">lnNSLD_i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w:t>
      </w:r>
      <w:r>
        <w:t xml:space="preserve"> </w:t>
      </w:r>
      <m:oMath>
        <m:sSub>
          <m:e>
            <m:r>
              <m:t>β</m:t>
            </m:r>
          </m:e>
          <m:sub>
            <m:r>
              <m:t>4</m:t>
            </m:r>
          </m:sub>
        </m:sSub>
      </m:oMath>
      <w:r>
        <w:t xml:space="preserve"> </w:t>
      </w:r>
      <w:r>
        <w:t xml:space="preserve">CSS_z</w:t>
      </w:r>
      <w:r>
        <w:t xml:space="preserve"> </w:t>
      </w:r>
      <w:r>
        <w:t xml:space="preserve">+</w:t>
      </w:r>
      <w:r>
        <w:t xml:space="preserve"> </w:t>
      </w:r>
      <m:oMath>
        <m:sSub>
          <m:e>
            <m:r>
              <m:t>β</m:t>
            </m:r>
          </m:e>
          <m:sub>
            <m:r>
              <m:t>5</m:t>
            </m:r>
          </m:sub>
        </m:sSub>
      </m:oMath>
      <w:r>
        <w:t xml:space="preserve">(CDDXK_c × CSS_z) +</w:t>
      </w:r>
      <w:r>
        <w:t xml:space="preserve"> </w:t>
      </w:r>
      <m:oMath>
        <m:sSub>
          <m:e>
            <m:r>
              <m:t>β</m:t>
            </m:r>
          </m:e>
          <m:sub>
            <m:r>
              <m:t>6</m:t>
            </m:r>
          </m:sub>
        </m:sSub>
      </m:oMath>
      <w:r>
        <w:t xml:space="preserve">(C</w:t>
      </w:r>
      <m:oMath>
        <m:sSubSup>
          <m:e>
            <m:r>
              <m:rPr>
                <m:nor/>
                <m:sty m:val="p"/>
              </m:rPr>
              <m:t>DDXK</m:t>
            </m:r>
          </m:e>
          <m:sub>
            <m:r>
              <m:t>c</m:t>
            </m:r>
          </m:sub>
          <m:sup>
            <m:r>
              <m:t>2</m:t>
            </m:r>
          </m:sup>
        </m:sSubSup>
      </m:oMath>
      <w:r>
        <w:t xml:space="preserve"> </w:t>
      </w:r>
      <w:r>
        <w:t xml:space="preserve">× CSS_z) + γ, X + δ_s + ε</w:t>
      </w:r>
      <w:r>
        <w:t xml:space="preserve"> </w:t>
      </w:r>
      <w:r>
        <w:t xml:space="preserve">H3:</w:t>
      </w:r>
      <w:r>
        <w:t xml:space="preserve"> </w:t>
      </w:r>
      <m:oMath>
        <m:sSub>
          <m:e>
            <m:r>
              <m:t>β</m:t>
            </m:r>
          </m:e>
          <m:sub>
            <m:r>
              <m:t>6</m:t>
            </m:r>
          </m:sub>
        </m:sSub>
      </m:oMath>
      <w:r>
        <w:t xml:space="preserve"> </w:t>
      </w:r>
      <w:r>
        <w:t xml:space="preserve">&gt; 0, DAI khuếch đại lợi nhuận I-P ở cường độ xuất khẩu cao (cơ chế nền tảng phối hợp; Stallkamp &amp; Schotter, 2021)</w:t>
      </w:r>
      <w:r>
        <w:t xml:space="preserve"> </w:t>
      </w:r>
      <w:r>
        <w:t xml:space="preserve">Kết quả:</w:t>
      </w:r>
      <w:r>
        <w:t xml:space="preserve"> </w:t>
      </w:r>
      <m:oMath>
        <m:sSub>
          <m:e>
            <m:r>
              <m:t>β</m:t>
            </m:r>
          </m:e>
          <m:sub>
            <m:r>
              <m:t>6</m:t>
            </m:r>
          </m:sub>
        </m:sSub>
      </m:oMath>
      <w:r>
        <w:t xml:space="preserve"> </w:t>
      </w:r>
      <w:r>
        <w:t xml:space="preserve">= +3,119 (p = 0,005) trong mẫu đầy đủ;</w:t>
      </w:r>
      <w:r>
        <w:t xml:space="preserve"> </w:t>
      </w:r>
      <m:oMath>
        <m:sSub>
          <m:e>
            <m:r>
              <m:t>β</m:t>
            </m:r>
          </m:e>
          <m:sub>
            <m:r>
              <m:t>6</m:t>
            </m:r>
          </m:sub>
        </m:sSub>
      </m:oMath>
      <w:r>
        <w:t xml:space="preserve"> </w:t>
      </w:r>
      <w:r>
        <w:t xml:space="preserve">= +2,821 (p = 0,003, F-test) trong mẫu chỉ xuất khẩu (N = 84, lưu ý: công suất thống kê</w:t>
      </w:r>
      <w:r>
        <w:t xml:space="preserve"> </w:t>
      </w:r>
      <m:oMath>
        <m:r>
          <m:rPr>
            <m:sty m:val="p"/>
          </m:rPr>
          <m:t>≈</m:t>
        </m:r>
      </m:oMath>
      <w:r>
        <w:t xml:space="preserve"> </w:t>
      </w:r>
      <w:r>
        <w:t xml:space="preserve">16%)</w:t>
      </w:r>
    </w:p>
    <w:p>
      <w:pPr>
        <w:pStyle w:val="FirstParagraph"/>
      </w:pPr>
      <w:r>
        <w:rPr>
          <w:bCs/>
          <w:b/>
        </w:rPr>
        <w:t xml:space="preserve">Bảng định nghĩa biến, Nghiên cứu 4 (Singapore):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 VN</w:t>
            </w:r>
          </w:p>
        </w:tc>
        <w:tc>
          <w:tcPr/>
          <w:p>
            <w:pPr>
              <w:pStyle w:val="Compact"/>
              <w:jc w:val="left"/>
            </w:pPr>
            <w:r>
              <w:t xml:space="preserve">Mã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ln(d2 / l1)</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FSTS − mean(FSTS): centred</w:t>
            </w:r>
          </w:p>
        </w:tc>
        <w:tc>
          <w:tcPr/>
          <w:p>
            <w:pPr>
              <w:pStyle w:val="Compact"/>
              <w:jc w:val="left"/>
            </w:pPr>
            <w:r>
              <w:t xml:space="preserve">Biến độc lập</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Phi tuyến (H1)</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 của TB(b8₀₁, e6₀₁)</w:t>
            </w:r>
          </w:p>
        </w:tc>
        <w:tc>
          <w:tcPr/>
          <w:p>
            <w:pPr>
              <w:pStyle w:val="Compact"/>
              <w:jc w:val="left"/>
            </w:pPr>
            <w:r>
              <w:t xml:space="preserve">Năng lực công nghệ (H2)</w:t>
            </w:r>
          </w:p>
        </w:tc>
      </w:tr>
      <w:tr>
        <w:tc>
          <w:tcPr/>
          <w:p>
            <w:pPr>
              <w:pStyle w:val="Compact"/>
              <w:jc w:val="left"/>
            </w:pPr>
            <w:r>
              <w:t xml:space="preserve">CSS_z</w:t>
            </w:r>
          </w:p>
        </w:tc>
        <w:tc>
          <w:tcPr/>
          <w:p>
            <w:pPr>
              <w:pStyle w:val="Compact"/>
              <w:jc w:val="left"/>
            </w:pPr>
            <w:r>
              <w:t xml:space="preserve">c22b, k33, k38</w:t>
            </w:r>
          </w:p>
        </w:tc>
        <w:tc>
          <w:tcPr/>
          <w:p>
            <w:pPr>
              <w:pStyle w:val="Compact"/>
              <w:jc w:val="left"/>
            </w:pPr>
            <w:r>
              <w:t xml:space="preserve">z-std của TB(c22b₀₁, k33₀₁, k38₀₁),</w:t>
            </w:r>
            <w:r>
              <w:t xml:space="preserve"> </w:t>
            </w:r>
            <w:r>
              <w:rPr>
                <w:bCs/>
                <w:b/>
              </w:rPr>
              <w:t xml:space="preserve">Tier-1+2</w:t>
            </w:r>
          </w:p>
        </w:tc>
        <w:tc>
          <w:tcPr/>
          <w:p>
            <w:pPr>
              <w:pStyle w:val="Compact"/>
              <w:jc w:val="left"/>
            </w:pPr>
            <w:r>
              <w:t xml:space="preserve">Số hoá Tier-1+2 (H3)</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ln(l1)</w:t>
            </w:r>
          </w:p>
        </w:tc>
        <w:tc>
          <w:tcPr/>
          <w:p>
            <w:pPr>
              <w:pStyle w:val="Compact"/>
              <w:jc w:val="left"/>
            </w:pPr>
            <w:r>
              <w:t xml:space="preserve">Quy mô doanh nghiệp</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 khảo sát − b5</w:t>
            </w:r>
          </w:p>
        </w:tc>
        <w:tc>
          <w:tcPr/>
          <w:p>
            <w:pPr>
              <w:pStyle w:val="Compact"/>
              <w:jc w:val="left"/>
            </w:pPr>
            <w:r>
              <w:t xml:space="preserve">Tuổi doanh nghiệp</w:t>
            </w:r>
          </w:p>
        </w:tc>
      </w:tr>
      <w:tr>
        <w:tc>
          <w:tcPr/>
          <w:p>
            <w:pPr>
              <w:pStyle w:val="Compact"/>
              <w:jc w:val="left"/>
            </w:pPr>
            <w:r>
              <w:t xml:space="preserve">SoHuuNN</w:t>
            </w:r>
          </w:p>
        </w:tc>
        <w:tc>
          <w:tcPr/>
          <w:p>
            <w:pPr>
              <w:pStyle w:val="Compact"/>
              <w:jc w:val="left"/>
            </w:pPr>
            <w:r>
              <w:t xml:space="preserve">b2b</w:t>
            </w:r>
          </w:p>
        </w:tc>
        <w:tc>
          <w:tcPr/>
          <w:p>
            <w:pPr>
              <w:pStyle w:val="Compact"/>
              <w:jc w:val="left"/>
            </w:pPr>
            <w:r>
              <w:t xml:space="preserve">1 nếu b2b &gt; 0</w:t>
            </w:r>
          </w:p>
        </w:tc>
        <w:tc>
          <w:tcPr/>
          <w:p>
            <w:pPr>
              <w:pStyle w:val="Compact"/>
              <w:jc w:val="left"/>
            </w:pPr>
            <w:r>
              <w:t xml:space="preserve">Hình thức sở hữu</w:t>
            </w:r>
          </w:p>
        </w:tc>
      </w:tr>
      <w:tr>
        <w:tc>
          <w:tcPr/>
          <w:p>
            <w:pPr>
              <w:pStyle w:val="Compact"/>
              <w:jc w:val="left"/>
            </w:pPr>
            <w:r>
              <w:t xml:space="preserve">IMR</w:t>
            </w:r>
          </w:p>
        </w:tc>
        <w:tc>
          <w:tcPr/>
          <w:p>
            <w:pPr>
              <w:pStyle w:val="Compact"/>
              <w:jc w:val="left"/>
            </w:pPr>
            <w:r>
              <w:t xml:space="preserve">probit selection</w:t>
            </w:r>
          </w:p>
        </w:tc>
        <w:tc>
          <w:tcPr/>
          <w:p>
            <w:pPr>
              <w:pStyle w:val="Compact"/>
              <w:jc w:val="left"/>
            </w:pPr>
            <w:r>
              <w:t xml:space="preserve">Nghịch đảo tỷ lệ Mills (kiểm tra Heckman)</w:t>
            </w:r>
          </w:p>
        </w:tc>
        <w:tc>
          <w:tcPr/>
          <w:p>
            <w:pPr>
              <w:pStyle w:val="Compact"/>
              <w:jc w:val="left"/>
            </w:pPr>
            <w:r>
              <w:t xml:space="preserve">Kiểm soát chọn lựa tham gia xuất khẩu</w:t>
            </w:r>
          </w:p>
        </w:tc>
      </w:tr>
      <w:tr>
        <w:tc>
          <w:tcPr/>
          <w:p>
            <w:pPr>
              <w:pStyle w:val="Compact"/>
              <w:jc w:val="left"/>
            </w:pPr>
            <w:r>
              <w:t xml:space="preserve">δ_s</w:t>
            </w:r>
          </w:p>
        </w:tc>
        <w:tc>
          <w:tcPr/>
          <w:p>
            <w:pPr>
              <w:pStyle w:val="Compact"/>
              <w:jc w:val="left"/>
            </w:pPr>
            <w:r>
              <w:t xml:space="preserve">a4b</w:t>
            </w:r>
          </w:p>
        </w:tc>
        <w:tc>
          <w:tcPr/>
          <w:p>
            <w:pPr>
              <w:pStyle w:val="Compact"/>
              <w:jc w:val="left"/>
            </w:pPr>
            <w:r>
              <w:t xml:space="preserve">Sector FE (ISIC 1-chữ số)</w:t>
            </w:r>
          </w:p>
        </w:tc>
        <w:tc>
          <w:tcPr/>
          <w:p>
            <w:pPr>
              <w:pStyle w:val="Compact"/>
              <w:jc w:val="left"/>
            </w:pPr>
            <w:r>
              <w:t xml:space="preserve">Hiệu ứng cố định ngành</w:t>
            </w:r>
          </w:p>
        </w:tc>
      </w:tr>
    </w:tbl>
    <w:p>
      <w:r>
        <w:pict>
          <v:rect style="width:0;height:1.5pt" o:hralign="center" o:hrstd="t" o:hr="t"/>
        </w:pict>
      </w:r>
    </w:p>
    <w:bookmarkEnd w:id="46"/>
    <w:bookmarkStart w:id="47" w:name="Xd0414c1f445c504fea8a4b83b026b3007745b73"/>
    <w:p>
      <w:pPr>
        <w:pStyle w:val="Heading3"/>
      </w:pPr>
      <w:r>
        <w:t xml:space="preserve">3.4.5.3 Mô hình cụ thể, Nghiên cứu 5 (Trung Quốc, WBES 2012 và 2024)</w:t>
      </w:r>
    </w:p>
    <w:p>
      <w:pPr>
        <w:pStyle w:val="FirstParagraph"/>
      </w:pPr>
      <w:r>
        <w:t xml:space="preserve">Nghiên cứu 5 sử dụng hai sóng WBES Trung Quốc (2012: N = 2.610; 2024: N = 1.934; mẫu gộp N = 4.544). Thiết kế đa sóng không phải panel (217 doanh nghiệp xuất hiện cả hai sóng tạo thành nhóm lõi, được sử dụng cho sai số chuẩn vững theo cụm). Ký hiệu tiếng Việt:</w:t>
      </w:r>
    </w:p>
    <w:p>
      <w:pPr>
        <w:numPr>
          <w:ilvl w:val="0"/>
          <w:numId w:val="1005"/>
        </w:numPr>
        <w:pStyle w:val="Compact"/>
      </w:pPr>
      <w:r>
        <w:rPr>
          <w:bCs/>
          <w:b/>
        </w:rPr>
        <w:t xml:space="preserve">lnNSLD_it</w:t>
      </w:r>
      <w:r>
        <w:t xml:space="preserve"> </w:t>
      </w:r>
      <w:r>
        <w:t xml:space="preserve">= lnLP_it: log năng suất lao động (biến phụ thuộc)</w:t>
      </w:r>
    </w:p>
    <w:p>
      <w:pPr>
        <w:numPr>
          <w:ilvl w:val="0"/>
          <w:numId w:val="1005"/>
        </w:numPr>
        <w:pStyle w:val="Compact"/>
      </w:pPr>
      <w:r>
        <w:rPr>
          <w:bCs/>
          <w:b/>
        </w:rPr>
        <w:t xml:space="preserve">CDDXK_c_it</w:t>
      </w:r>
      <w:r>
        <w:t xml:space="preserve"> </w:t>
      </w:r>
      <w:r>
        <w:t xml:space="preserve">= FSTS_c_it: cường độ xuất khẩu centred theo trung bình sóng</w:t>
      </w:r>
    </w:p>
    <w:p>
      <w:pPr>
        <w:numPr>
          <w:ilvl w:val="0"/>
          <w:numId w:val="1005"/>
        </w:numPr>
        <w:pStyle w:val="Compact"/>
      </w:pPr>
      <w:r>
        <w:rPr>
          <w:bCs/>
          <w:b/>
        </w:rPr>
        <w:t xml:space="preserve">NLCN_z_it</w:t>
      </w:r>
      <w:r>
        <w:t xml:space="preserve"> </w:t>
      </w:r>
      <w:r>
        <w:t xml:space="preserve">= TCI_full_z_it: năng lực công nghệ toàn diện, z-std của TB(b8₀₁, e6₀₁, b4₀₁, b7a₀₁); mở rộng hơn phân tích Việt Nam</w:t>
      </w:r>
    </w:p>
    <w:p>
      <w:pPr>
        <w:numPr>
          <w:ilvl w:val="0"/>
          <w:numId w:val="1005"/>
        </w:numPr>
        <w:pStyle w:val="Compact"/>
      </w:pPr>
      <w:r>
        <w:rPr>
          <w:bCs/>
          <w:b/>
        </w:rPr>
        <w:t xml:space="preserve">CSS_z_it</w:t>
      </w:r>
      <w:r>
        <w:t xml:space="preserve"> </w:t>
      </w:r>
      <w:r>
        <w:t xml:space="preserve">= DAI_core_it: chỉ số số hoá cơ bản, chỉ c22b₀₁ (Tier-1 mỏng, đơn biến nhị phân)</w:t>
      </w:r>
    </w:p>
    <w:p>
      <w:pPr>
        <w:numPr>
          <w:ilvl w:val="0"/>
          <w:numId w:val="1005"/>
        </w:numPr>
        <w:pStyle w:val="Compact"/>
      </w:pPr>
      <w:r>
        <w:rPr>
          <w:bCs/>
          <w:b/>
        </w:rPr>
        <w:t xml:space="preserve">lnLD_it</w:t>
      </w:r>
      <w:r>
        <w:t xml:space="preserve">,</w:t>
      </w:r>
      <w:r>
        <w:t xml:space="preserve"> </w:t>
      </w:r>
      <w:r>
        <w:rPr>
          <w:bCs/>
          <w:b/>
        </w:rPr>
        <w:t xml:space="preserve">TuoiDN_it</w:t>
      </w:r>
      <w:r>
        <w:t xml:space="preserve">,</w:t>
      </w:r>
      <w:r>
        <w:t xml:space="preserve"> </w:t>
      </w:r>
      <w:r>
        <w:rPr>
          <w:bCs/>
          <w:b/>
        </w:rPr>
        <w:t xml:space="preserve">SoHuuNN_it</w:t>
      </w:r>
      <w:r>
        <w:t xml:space="preserve">: biến kiểm soát</w:t>
      </w:r>
    </w:p>
    <w:p>
      <w:pPr>
        <w:numPr>
          <w:ilvl w:val="0"/>
          <w:numId w:val="1005"/>
        </w:numPr>
        <w:pStyle w:val="Compact"/>
      </w:pPr>
      <w:r>
        <w:rPr>
          <w:bCs/>
          <w:b/>
        </w:rPr>
        <w:t xml:space="preserve">δ_s</w:t>
      </w:r>
      <w:r>
        <w:t xml:space="preserve">: hiệu ứng cố định ngành;</w:t>
      </w:r>
      <w:r>
        <w:t xml:space="preserve"> </w:t>
      </w:r>
      <w:r>
        <w:rPr>
          <w:bCs/>
          <w:b/>
        </w:rPr>
        <w:t xml:space="preserve">λ_t</w:t>
      </w:r>
      <w:r>
        <w:t xml:space="preserve">: hiệu ứng cố định sóng (chỉ mẫu gộp)</w:t>
      </w:r>
    </w:p>
    <w:p>
      <w:pPr>
        <w:pStyle w:val="FirstParagraph"/>
      </w:pPr>
      <w:r>
        <w:rPr>
          <w:bCs/>
          <w:b/>
        </w:rPr>
        <w:t xml:space="preserve">Chuỗi mô hình lồng nhau M0-M6:</w:t>
      </w:r>
    </w:p>
    <w:p>
      <w:pPr>
        <w:pStyle w:val="BlockText"/>
      </w:pPr>
      <w:r>
        <w:t xml:space="preserve">M0 (Cơ sở):</w:t>
      </w:r>
      <w:r>
        <w:t xml:space="preserve"> </w:t>
      </w:r>
      <w:r>
        <w:t xml:space="preserve">lnNSLD_it = α + γ₁ lnLD_it + γ₂ TuoiDN_it + γ₃ SoHuuNN_it + δ_s + λ_t + ε_it</w:t>
      </w:r>
    </w:p>
    <w:p>
      <w:pPr>
        <w:pStyle w:val="BlockText"/>
      </w:pPr>
      <w:r>
        <w:t xml:space="preserve">M1 (Tuyến tính FSTS):</w:t>
      </w:r>
      <w:r>
        <w:t xml:space="preserve"> </w:t>
      </w:r>
      <w:r>
        <w:t xml:space="preserve">lnNSLD_it = α +</w:t>
      </w:r>
      <w:r>
        <w:t xml:space="preserve"> </w:t>
      </w:r>
      <m:oMath>
        <m:sSub>
          <m:e>
            <m:r>
              <m:t>β</m:t>
            </m:r>
          </m:e>
          <m:sub>
            <m:r>
              <m:t>1</m:t>
            </m:r>
          </m:sub>
        </m:sSub>
      </m:oMath>
      <w:r>
        <w:t xml:space="preserve"> </w:t>
      </w:r>
      <w:r>
        <w:t xml:space="preserve">CDDXK_c_it + γ, X_it + δ_s + λ_t + ε_it</w:t>
      </w:r>
    </w:p>
    <w:p>
      <w:pPr>
        <w:pStyle w:val="BlockText"/>
      </w:pPr>
      <w:r>
        <w:t xml:space="preserve">M2 (Bậc hai FSTS, kiểm định H1):</w:t>
      </w:r>
      <w:r>
        <w:t xml:space="preserve"> </w:t>
      </w:r>
      <w:r>
        <w:t xml:space="preserve">lnNSLD_it = α +</w:t>
      </w:r>
      <w:r>
        <w:t xml:space="preserve"> </w:t>
      </w:r>
      <m:oMath>
        <m:sSub>
          <m:e>
            <m:r>
              <m:t>β</m:t>
            </m:r>
          </m:e>
          <m:sub>
            <m:r>
              <m:t>1</m:t>
            </m:r>
          </m:sub>
        </m:sSub>
      </m:oMath>
      <w:r>
        <w:t xml:space="preserve"> </w:t>
      </w:r>
      <w:r>
        <w:t xml:space="preserve">CDDXK_c_it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_it + γ, X_it + δ_s + λ_t + ε_it</w:t>
      </w:r>
      <w:r>
        <w:t xml:space="preserve"> </w:t>
      </w:r>
      <w:r>
        <w:t xml:space="preserve">H1:</w:t>
      </w:r>
      <w:r>
        <w:t xml:space="preserve"> </w:t>
      </w:r>
      <m:oMath>
        <m:sSub>
          <m:e>
            <m:r>
              <m:t>β</m:t>
            </m:r>
          </m:e>
          <m:sub>
            <m:r>
              <m:t>1</m:t>
            </m:r>
          </m:sub>
        </m:sSub>
      </m:oMath>
      <w:r>
        <w:t xml:space="preserve"> </w:t>
      </w:r>
      <w:r>
        <w:t xml:space="preserve">&gt; 0,</w:t>
      </w:r>
      <w:r>
        <w:t xml:space="preserve"> </w:t>
      </w:r>
      <m:oMath>
        <m:sSub>
          <m:e>
            <m:r>
              <m:t>β</m:t>
            </m:r>
          </m:e>
          <m:sub>
            <m:r>
              <m:t>2</m:t>
            </m:r>
          </m:sub>
        </m:sSub>
      </m:oMath>
      <w:r>
        <w:t xml:space="preserve"> </w:t>
      </w:r>
      <w:r>
        <w:t xml:space="preserve">&lt; 0; TP* = −</w:t>
      </w:r>
      <m:oMath>
        <m:sSub>
          <m:e>
            <m:r>
              <m:t>β</m:t>
            </m:r>
          </m:e>
          <m:sub>
            <m:r>
              <m:t>1</m:t>
            </m:r>
          </m:sub>
        </m:sSub>
      </m:oMath>
      <w:r>
        <w:t xml:space="preserve">/(2</w:t>
      </w:r>
      <m:oMath>
        <m:sSub>
          <m:e>
            <m:r>
              <m:t>β</m:t>
            </m:r>
          </m:e>
          <m:sub>
            <m:r>
              <m:t>2</m:t>
            </m:r>
          </m:sub>
        </m:sSub>
      </m:oMath>
      <w:r>
        <w:t xml:space="preserve">), điểm uốn 49,4% (2012), 47,2% (2024), và 48,8% (mẫu gộp)</w:t>
      </w:r>
      <w:r>
        <w:t xml:space="preserve"> </w:t>
      </w:r>
      <w:r>
        <w:t xml:space="preserve">Kiểm định ổn định cấu trúc: Paternoster (1998) z-test: z(FSTS) = +0,82 (p = 0,412); z(</w:t>
      </w:r>
      <m:oMath>
        <m:sSup>
          <m:e>
            <m:r>
              <m:rPr>
                <m:nor/>
                <m:sty m:val="p"/>
              </m:rPr>
              <m:t>FSTS</m:t>
            </m:r>
          </m:e>
          <m:sup>
            <m:r>
              <m:t>2</m:t>
            </m:r>
          </m:sup>
        </m:sSup>
      </m:oMath>
      <w:r>
        <w:t xml:space="preserve">) = −0,61 (p = 0,545), không bác bỏ bình đẳng hệ số giữa hai sóng</w:t>
      </w:r>
    </w:p>
    <w:p>
      <w:pPr>
        <w:pStyle w:val="BlockText"/>
      </w:pPr>
      <w:r>
        <w:t xml:space="preserve">M3 (+ NLCN trực tiếp, H2 level-shift):</w:t>
      </w:r>
      <w:r>
        <w:t xml:space="preserve"> </w:t>
      </w:r>
      <w:r>
        <w:t xml:space="preserve">lnNSLD_it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 γ, X + δ_s + λ_t + ε</w:t>
      </w:r>
      <w:r>
        <w:t xml:space="preserve"> </w:t>
      </w:r>
      <w:r>
        <w:t xml:space="preserve">Kết quả:</w:t>
      </w:r>
      <w:r>
        <w:t xml:space="preserve"> </w:t>
      </w:r>
      <m:oMath>
        <m:sSub>
          <m:e>
            <m:r>
              <m:t>β</m:t>
            </m:r>
          </m:e>
          <m:sub>
            <m:r>
              <m:t>3</m:t>
            </m:r>
          </m:sub>
        </m:sSub>
      </m:oMath>
      <w:r>
        <w:t xml:space="preserve"> </w:t>
      </w:r>
      <w:r>
        <w:t xml:space="preserve">= +0,28 (2012, p &lt; 0,001), +0,43 (2024, p &lt; 0,001), TCI là</w:t>
      </w:r>
      <w:r>
        <w:t xml:space="preserve"> </w:t>
      </w:r>
      <w:r>
        <w:t xml:space="preserve">“</w:t>
      </w:r>
      <w:r>
        <w:t xml:space="preserve">bộ tăng mức</w:t>
      </w:r>
      <w:r>
        <w:t xml:space="preserve">”</w:t>
      </w:r>
      <w:r>
        <w:t xml:space="preserve">, không điều tiết độ cong</w:t>
      </w:r>
    </w:p>
    <w:p>
      <w:pPr>
        <w:pStyle w:val="BlockText"/>
      </w:pPr>
      <w:r>
        <w:t xml:space="preserve">M4 (+ CSS trực tiếp):</w:t>
      </w:r>
      <w:r>
        <w:t xml:space="preserve"> </w:t>
      </w:r>
      <w:r>
        <w:t xml:space="preserve">lnNSLD_it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w:t>
      </w:r>
      <w:r>
        <w:t xml:space="preserve"> </w:t>
      </w:r>
      <m:oMath>
        <m:sSub>
          <m:e>
            <m:r>
              <m:t>β</m:t>
            </m:r>
          </m:e>
          <m:sub>
            <m:r>
              <m:t>4</m:t>
            </m:r>
          </m:sub>
        </m:sSub>
      </m:oMath>
      <w:r>
        <w:t xml:space="preserve"> </w:t>
      </w:r>
      <w:r>
        <w:t xml:space="preserve">CSS_z + γ, X + δ_s + λ_t + ε</w:t>
      </w:r>
    </w:p>
    <w:p>
      <w:pPr>
        <w:pStyle w:val="BlockText"/>
      </w:pPr>
      <w:r>
        <w:t xml:space="preserve">M5 (Kiểm định ổn định xuyên sóng, H2b):</w:t>
      </w:r>
      <w:r>
        <w:t xml:space="preserve"> </w:t>
      </w:r>
      <w:r>
        <w:t xml:space="preserve">Ước lượng M2 riêng biệt cho 2012 và 2024, sau đó áp dụng:</w:t>
      </w:r>
      <w:r>
        <w:t xml:space="preserve"> </w:t>
      </w:r>
      <m:oMath>
        <m:r>
          <m:t>z</m:t>
        </m:r>
        <m:r>
          <m:rPr>
            <m:sty m:val="p"/>
          </m:rPr>
          <m:t>=</m:t>
        </m:r>
        <m:f>
          <m:fPr>
            <m:type m:val="bar"/>
          </m:fPr>
          <m:num>
            <m:sSub>
              <m:e>
                <m:acc>
                  <m:accPr>
                    <m:chr m:val="̂"/>
                  </m:accPr>
                  <m:e>
                    <m:r>
                      <m:t>β</m:t>
                    </m:r>
                  </m:e>
                </m:acc>
              </m:e>
              <m:sub>
                <m:r>
                  <m:t>1</m:t>
                </m:r>
                <m:r>
                  <m:rPr>
                    <m:sty m:val="p"/>
                  </m:rPr>
                  <m:t>,</m:t>
                </m:r>
                <m:r>
                  <m:t>2012</m:t>
                </m:r>
              </m:sub>
            </m:sSub>
            <m:r>
              <m:rPr>
                <m:sty m:val="p"/>
              </m:rPr>
              <m:t>−</m:t>
            </m:r>
            <m:sSub>
              <m:e>
                <m:acc>
                  <m:accPr>
                    <m:chr m:val="̂"/>
                  </m:accPr>
                  <m:e>
                    <m:r>
                      <m:t>β</m:t>
                    </m:r>
                  </m:e>
                </m:acc>
              </m:e>
              <m:sub>
                <m:r>
                  <m:t>1</m:t>
                </m:r>
                <m:r>
                  <m:rPr>
                    <m:sty m:val="p"/>
                  </m:rPr>
                  <m:t>,</m:t>
                </m:r>
                <m:r>
                  <m:t>2024</m:t>
                </m:r>
              </m:sub>
            </m:sSub>
          </m:num>
          <m:den>
            <m:rad>
              <m:radPr>
                <m:degHide m:val="on"/>
              </m:radPr>
              <m:deg/>
              <m:e>
                <m:r>
                  <m:t>S</m:t>
                </m:r>
                <m:sSubSup>
                  <m:e>
                    <m:r>
                      <m:t>E</m:t>
                    </m:r>
                  </m:e>
                  <m:sub>
                    <m:r>
                      <m:t>1</m:t>
                    </m:r>
                    <m:r>
                      <m:rPr>
                        <m:sty m:val="p"/>
                      </m:rPr>
                      <m:t>,</m:t>
                    </m:r>
                    <m:r>
                      <m:t>2012</m:t>
                    </m:r>
                  </m:sub>
                  <m:sup>
                    <m:r>
                      <m:t>2</m:t>
                    </m:r>
                  </m:sup>
                </m:sSubSup>
                <m:r>
                  <m:rPr>
                    <m:sty m:val="p"/>
                  </m:rPr>
                  <m:t>+</m:t>
                </m:r>
                <m:r>
                  <m:t>S</m:t>
                </m:r>
                <m:sSubSup>
                  <m:e>
                    <m:r>
                      <m:t>E</m:t>
                    </m:r>
                  </m:e>
                  <m:sub>
                    <m:r>
                      <m:t>1</m:t>
                    </m:r>
                    <m:r>
                      <m:rPr>
                        <m:sty m:val="p"/>
                      </m:rPr>
                      <m:t>,</m:t>
                    </m:r>
                    <m:r>
                      <m:t>2024</m:t>
                    </m:r>
                  </m:sub>
                  <m:sup>
                    <m:r>
                      <m:t>2</m:t>
                    </m:r>
                  </m:sup>
                </m:sSubSup>
              </m:e>
            </m:rad>
          </m:den>
        </m:f>
      </m:oMath>
      <w:r>
        <w:t xml:space="preserve"> </w:t>
      </w:r>
      <w:r>
        <w:t xml:space="preserve">(Paternoster et al., 1998), tương tự cho</w:t>
      </w:r>
      <w:r>
        <w:t xml:space="preserve"> </w:t>
      </w:r>
      <m:oMath>
        <m:sSub>
          <m:e>
            <m:r>
              <m:t>β</m:t>
            </m:r>
          </m:e>
          <m:sub>
            <m:r>
              <m:t>2</m:t>
            </m:r>
          </m:sub>
        </m:sSub>
      </m:oMath>
      <w:r>
        <w:t xml:space="preserve"> </w:t>
      </w:r>
      <w:r>
        <w:t xml:space="preserve">(</w:t>
      </w:r>
      <m:oMath>
        <m:sSup>
          <m:e>
            <m:r>
              <m:rPr>
                <m:nor/>
                <m:sty m:val="p"/>
              </m:rPr>
              <m:t>FSTS</m:t>
            </m:r>
          </m:e>
          <m:sup>
            <m:r>
              <m:t>2</m:t>
            </m:r>
          </m:sup>
        </m:sSup>
      </m:oMath>
      <w:r>
        <w:t xml:space="preserve">)</w:t>
      </w:r>
    </w:p>
    <w:p>
      <w:pPr>
        <w:pStyle w:val="BlockText"/>
      </w:pPr>
      <w:r>
        <w:t xml:space="preserve">M6 (Điều tiết ba chiều, kiểm định điều tiết DAI bậc nhất và bậc hai (H3)):</w:t>
      </w:r>
      <w:r>
        <w:t xml:space="preserve"> </w:t>
      </w:r>
      <w:r>
        <w:t xml:space="preserve">lnNSLD_it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w:t>
      </w:r>
      <w:r>
        <w:t xml:space="preserve"> </w:t>
      </w:r>
      <m:oMath>
        <m:sSub>
          <m:e>
            <m:r>
              <m:t>β</m:t>
            </m:r>
          </m:e>
          <m:sub>
            <m:r>
              <m:t>4</m:t>
            </m:r>
          </m:sub>
        </m:sSub>
      </m:oMath>
      <w:r>
        <w:t xml:space="preserve"> </w:t>
      </w:r>
      <w:r>
        <w:t xml:space="preserve">CSS_z</w:t>
      </w:r>
      <w:r>
        <w:t xml:space="preserve"> </w:t>
      </w:r>
      <w:r>
        <w:t xml:space="preserve">+</w:t>
      </w:r>
      <w:r>
        <w:t xml:space="preserve"> </w:t>
      </w:r>
      <m:oMath>
        <m:sSub>
          <m:e>
            <m:r>
              <m:t>β</m:t>
            </m:r>
          </m:e>
          <m:sub>
            <m:r>
              <m:t>5</m:t>
            </m:r>
          </m:sub>
        </m:sSub>
      </m:oMath>
      <w:r>
        <w:t xml:space="preserve">(CDDXK_c × NLCN_z) +</w:t>
      </w:r>
      <w:r>
        <w:t xml:space="preserve"> </w:t>
      </w:r>
      <m:oMath>
        <m:sSub>
          <m:e>
            <m:r>
              <m:t>β</m:t>
            </m:r>
          </m:e>
          <m:sub>
            <m:r>
              <m:t>6</m:t>
            </m:r>
          </m:sub>
        </m:sSub>
      </m:oMath>
      <w:r>
        <w:t xml:space="preserve">(C</w:t>
      </w:r>
      <m:oMath>
        <m:sSubSup>
          <m:e>
            <m:r>
              <m:rPr>
                <m:nor/>
                <m:sty m:val="p"/>
              </m:rPr>
              <m:t>DDXK</m:t>
            </m:r>
          </m:e>
          <m:sub>
            <m:r>
              <m:t>c</m:t>
            </m:r>
          </m:sub>
          <m:sup>
            <m:r>
              <m:t>2</m:t>
            </m:r>
          </m:sup>
        </m:sSubSup>
      </m:oMath>
      <w:r>
        <w:t xml:space="preserve"> </w:t>
      </w:r>
      <w:r>
        <w:t xml:space="preserve">× NLCN_z)</w:t>
      </w:r>
      <w:r>
        <w:t xml:space="preserve"> </w:t>
      </w:r>
      <w:r>
        <w:t xml:space="preserve">+</w:t>
      </w:r>
      <w:r>
        <w:t xml:space="preserve"> </w:t>
      </w:r>
      <m:oMath>
        <m:sSub>
          <m:e>
            <m:r>
              <m:t>β</m:t>
            </m:r>
          </m:e>
          <m:sub>
            <m:r>
              <m:t>7</m:t>
            </m:r>
          </m:sub>
        </m:sSub>
      </m:oMath>
      <w:r>
        <w:t xml:space="preserve">(CDDXK_c × wave) +</w:t>
      </w:r>
      <w:r>
        <w:t xml:space="preserve"> </w:t>
      </w:r>
      <m:oMath>
        <m:sSub>
          <m:e>
            <m:r>
              <m:t>β</m:t>
            </m:r>
          </m:e>
          <m:sub>
            <m:r>
              <m:t>8</m:t>
            </m:r>
          </m:sub>
        </m:sSub>
      </m:oMath>
      <w:r>
        <w:t xml:space="preserve">(C</w:t>
      </w:r>
      <m:oMath>
        <m:sSubSup>
          <m:e>
            <m:r>
              <m:rPr>
                <m:nor/>
                <m:sty m:val="p"/>
              </m:rPr>
              <m:t>DDXK</m:t>
            </m:r>
          </m:e>
          <m:sub>
            <m:r>
              <m:t>c</m:t>
            </m:r>
          </m:sub>
          <m:sup>
            <m:r>
              <m:t>2</m:t>
            </m:r>
          </m:sup>
        </m:sSubSup>
      </m:oMath>
      <w:r>
        <w:t xml:space="preserve"> </w:t>
      </w:r>
      <w:r>
        <w:t xml:space="preserve">× wave) + γ, X + δ_s + λ_t + ε</w:t>
      </w:r>
      <w:r>
        <w:t xml:space="preserve"> </w:t>
      </w:r>
      <w:r>
        <w:t xml:space="preserve">F-tests: F1 (dịch chuyển độ cong xuyên sóng), F2 (điều tiết năng lực), F3 (dịch chuyển điều kiện)</w:t>
      </w:r>
      <w:r>
        <w:t xml:space="preserve"> </w:t>
      </w:r>
      <w:r>
        <w:t xml:space="preserve">Kết quả: F2 = 3,26 (p = 0,039, không qua Bonferroni α* = 0,017), kết luận không có điều tiết năng lực–độ cong được chấp nhận</w:t>
      </w:r>
    </w:p>
    <w:p>
      <w:pPr>
        <w:pStyle w:val="FirstParagraph"/>
      </w:pPr>
      <w:r>
        <w:rPr>
          <w:bCs/>
          <w:b/>
        </w:rPr>
        <w:t xml:space="preserve">Bảng định nghĩa biến, Nghiên cứu 5 (Trung Quốc):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 VN</w:t>
            </w:r>
          </w:p>
        </w:tc>
        <w:tc>
          <w:tcPr/>
          <w:p>
            <w:pPr>
              <w:pStyle w:val="Compact"/>
              <w:jc w:val="left"/>
            </w:pPr>
            <w:r>
              <w:t xml:space="preserve">Mã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ln(d2 / l1)</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FSTS − mean_wave(FSTS)</w:t>
            </w:r>
          </w:p>
        </w:tc>
        <w:tc>
          <w:tcPr/>
          <w:p>
            <w:pPr>
              <w:pStyle w:val="Compact"/>
              <w:jc w:val="left"/>
            </w:pPr>
            <w:r>
              <w:t xml:space="preserve">Biến độc lập</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Phi tuyến (H1)</w:t>
            </w:r>
          </w:p>
        </w:tc>
      </w:tr>
      <w:tr>
        <w:tc>
          <w:tcPr/>
          <w:p>
            <w:pPr>
              <w:pStyle w:val="Compact"/>
              <w:jc w:val="left"/>
            </w:pPr>
            <w:r>
              <w:t xml:space="preserve">NLCN_z</w:t>
            </w:r>
          </w:p>
        </w:tc>
        <w:tc>
          <w:tcPr/>
          <w:p>
            <w:pPr>
              <w:pStyle w:val="Compact"/>
              <w:jc w:val="left"/>
            </w:pPr>
            <w:r>
              <w:t xml:space="preserve">b8, e6, b4, b7a</w:t>
            </w:r>
          </w:p>
        </w:tc>
        <w:tc>
          <w:tcPr/>
          <w:p>
            <w:pPr>
              <w:pStyle w:val="Compact"/>
              <w:jc w:val="left"/>
            </w:pPr>
            <w:r>
              <w:t xml:space="preserve">z-std của TB(b8₀₁, e6₀₁, b4₀₁, b7a₀₁), TCI toàn diện</w:t>
            </w:r>
          </w:p>
        </w:tc>
        <w:tc>
          <w:tcPr/>
          <w:p>
            <w:pPr>
              <w:pStyle w:val="Compact"/>
              <w:jc w:val="left"/>
            </w:pPr>
            <w:r>
              <w:t xml:space="preserve">Năng lực công nghệ (H2)</w:t>
            </w:r>
          </w:p>
        </w:tc>
      </w:tr>
      <w:tr>
        <w:tc>
          <w:tcPr/>
          <w:p>
            <w:pPr>
              <w:pStyle w:val="Compact"/>
              <w:jc w:val="left"/>
            </w:pPr>
            <w:r>
              <w:t xml:space="preserve">CSS_z</w:t>
            </w:r>
          </w:p>
        </w:tc>
        <w:tc>
          <w:tcPr/>
          <w:p>
            <w:pPr>
              <w:pStyle w:val="Compact"/>
              <w:jc w:val="left"/>
            </w:pPr>
            <w:r>
              <w:t xml:space="preserve">c22b</w:t>
            </w:r>
          </w:p>
        </w:tc>
        <w:tc>
          <w:tcPr/>
          <w:p>
            <w:pPr>
              <w:pStyle w:val="Compact"/>
              <w:jc w:val="left"/>
            </w:pPr>
            <w:r>
              <w:t xml:space="preserve">c22b₀₁,</w:t>
            </w:r>
            <w:r>
              <w:t xml:space="preserve"> </w:t>
            </w:r>
            <w:r>
              <w:rPr>
                <w:bCs/>
                <w:b/>
              </w:rPr>
              <w:t xml:space="preserve">Tier-1 đơn biến</w:t>
            </w:r>
            <w:r>
              <w:t xml:space="preserve"> </w:t>
            </w:r>
            <w:r>
              <w:t xml:space="preserve">(nhị phân)</w:t>
            </w:r>
          </w:p>
        </w:tc>
        <w:tc>
          <w:tcPr/>
          <w:p>
            <w:pPr>
              <w:pStyle w:val="Compact"/>
              <w:jc w:val="left"/>
            </w:pPr>
            <w:r>
              <w:t xml:space="preserve">Số hoá Tier-1 mỏng (kiểm soát)</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ln(l1)</w:t>
            </w:r>
          </w:p>
        </w:tc>
        <w:tc>
          <w:tcPr/>
          <w:p>
            <w:pPr>
              <w:pStyle w:val="Compact"/>
              <w:jc w:val="left"/>
            </w:pPr>
            <w:r>
              <w:t xml:space="preserve">Quy mô doanh nghiệp</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 khảo sát − b5</w:t>
            </w:r>
          </w:p>
        </w:tc>
        <w:tc>
          <w:tcPr/>
          <w:p>
            <w:pPr>
              <w:pStyle w:val="Compact"/>
              <w:jc w:val="left"/>
            </w:pPr>
            <w:r>
              <w:t xml:space="preserve">Tuổi doanh nghiệp</w:t>
            </w:r>
          </w:p>
        </w:tc>
      </w:tr>
      <w:tr>
        <w:tc>
          <w:tcPr/>
          <w:p>
            <w:pPr>
              <w:pStyle w:val="Compact"/>
              <w:jc w:val="left"/>
            </w:pPr>
            <w:r>
              <w:t xml:space="preserve">SoHuuNN</w:t>
            </w:r>
          </w:p>
        </w:tc>
        <w:tc>
          <w:tcPr/>
          <w:p>
            <w:pPr>
              <w:pStyle w:val="Compact"/>
              <w:jc w:val="left"/>
            </w:pPr>
            <w:r>
              <w:t xml:space="preserve">b2b</w:t>
            </w:r>
          </w:p>
        </w:tc>
        <w:tc>
          <w:tcPr/>
          <w:p>
            <w:pPr>
              <w:pStyle w:val="Compact"/>
              <w:jc w:val="left"/>
            </w:pPr>
            <w:r>
              <w:t xml:space="preserve">1 nếu b2b &gt; 0</w:t>
            </w:r>
          </w:p>
        </w:tc>
        <w:tc>
          <w:tcPr/>
          <w:p>
            <w:pPr>
              <w:pStyle w:val="Compact"/>
              <w:jc w:val="left"/>
            </w:pPr>
            <w:r>
              <w:t xml:space="preserve">Hình thức sở hữu</w:t>
            </w:r>
          </w:p>
        </w:tc>
      </w:tr>
      <w:tr>
        <w:tc>
          <w:tcPr/>
          <w:p>
            <w:pPr>
              <w:pStyle w:val="Compact"/>
              <w:jc w:val="left"/>
            </w:pPr>
            <w:r>
              <w:t xml:space="preserve">δ_s</w:t>
            </w:r>
          </w:p>
        </w:tc>
        <w:tc>
          <w:tcPr/>
          <w:p>
            <w:pPr>
              <w:pStyle w:val="Compact"/>
              <w:jc w:val="left"/>
            </w:pPr>
            <w:r>
              <w:t xml:space="preserve">ngành ISIC</w:t>
            </w:r>
          </w:p>
        </w:tc>
        <w:tc>
          <w:tcPr/>
          <w:p>
            <w:pPr>
              <w:pStyle w:val="Compact"/>
              <w:jc w:val="left"/>
            </w:pPr>
            <w:r>
              <w:t xml:space="preserve">hiệu ứng cố định ngành</w:t>
            </w:r>
          </w:p>
        </w:tc>
        <w:tc>
          <w:tcPr/>
          <w:p>
            <w:pPr>
              <w:pStyle w:val="Compact"/>
              <w:jc w:val="left"/>
            </w:pPr>
            <w:r>
              <w:t xml:space="preserve">Hiệu ứng cố định ngành</w:t>
            </w:r>
          </w:p>
        </w:tc>
      </w:tr>
      <w:tr>
        <w:tc>
          <w:tcPr/>
          <w:p>
            <w:pPr>
              <w:pStyle w:val="Compact"/>
              <w:jc w:val="left"/>
            </w:pPr>
            <w:r>
              <w:t xml:space="preserve">λ_t</w:t>
            </w:r>
          </w:p>
        </w:tc>
        <w:tc>
          <w:tcPr/>
          <w:p>
            <w:pPr>
              <w:pStyle w:val="Compact"/>
              <w:jc w:val="left"/>
            </w:pPr>
            <w:r>
              <w:t xml:space="preserve">sóng (2012/2024)</w:t>
            </w:r>
          </w:p>
        </w:tc>
        <w:tc>
          <w:tcPr/>
          <w:p>
            <w:pPr>
              <w:pStyle w:val="Compact"/>
              <w:jc w:val="left"/>
            </w:pPr>
            <w:r>
              <w:t xml:space="preserve">hiệu ứng cố định sóng (chỉ mẫu gộp)</w:t>
            </w:r>
          </w:p>
        </w:tc>
        <w:tc>
          <w:tcPr/>
          <w:p>
            <w:pPr>
              <w:pStyle w:val="Compact"/>
              <w:jc w:val="left"/>
            </w:pPr>
            <w:r>
              <w:t xml:space="preserve">Hiệu ứng cố định thời kỳ</w:t>
            </w:r>
          </w:p>
        </w:tc>
      </w:tr>
    </w:tbl>
    <w:p>
      <w:pPr>
        <w:pStyle w:val="BodyText"/>
      </w:pPr>
      <w:r>
        <w:rPr>
          <w:iCs/>
          <w:i/>
        </w:rPr>
        <w:t xml:space="preserve">Ghi chú: 217 doanh nghiệp xuất hiện cả hai sóng (nhóm lõi xuất hiện hai sóng) tạo thêm nhận dạng biến thiên trong mẫu, trong khi sai số chuẩn gom cụm theo idstd xử lý tương quan nội nhóm. DAI Trung Quốc chỉ là Tier-1 đơn biến, không đủ để kiểm định CDCM; hàm ý chính sách và lý thuyết khác với phân tích Singapore (Tier-1+2).</w:t>
      </w:r>
    </w:p>
    <w:p>
      <w:r>
        <w:pict>
          <v:rect style="width:0;height:1.5pt" o:hralign="center" o:hrstd="t" o:hr="t"/>
        </w:pict>
      </w:r>
    </w:p>
    <w:bookmarkEnd w:id="47"/>
    <w:bookmarkStart w:id="48" w:name="Xd8f33be7e9e46903e9ff029f9f6c3cbb70a75e5"/>
    <w:p>
      <w:pPr>
        <w:pStyle w:val="Heading3"/>
      </w:pPr>
      <w:r>
        <w:t xml:space="preserve">3.4.5.4 Mô hình cụ thể, Nghiên cứu 7 (Đa quốc gia châu Á, WBES 2003-2025)</w:t>
      </w:r>
    </w:p>
    <w:p>
      <w:pPr>
        <w:pStyle w:val="FirstParagraph"/>
      </w:pPr>
      <w:r>
        <w:t xml:space="preserve">Nghiên cứu 7 là kiểm định quy mô lớn nhất của luận án, sử dụng dữ liệu WBES từ</w:t>
      </w:r>
      <w:r>
        <w:t xml:space="preserve"> </w:t>
      </w:r>
      <w:r>
        <w:rPr>
          <w:bCs/>
          <w:b/>
        </w:rPr>
        <w:t xml:space="preserve">45 nền kinh tế châu Á và Thái Bình Dương</w:t>
      </w:r>
      <w:r>
        <w:t xml:space="preserve"> </w:t>
      </w:r>
      <w:r>
        <w:t xml:space="preserve">(98 cặp quốc gia × năm, 2003-2025). Mẫu phân tích toàn phần đạt N = 82.302 (M0-M2) đến N = 28.500 (M11 đầy đủ). Thiết kế OLS phân cấp với sai số chuẩn vững HC1, gom cụm theo quốc gia–năm. Ký hiệu tiếng Việt:</w:t>
      </w:r>
    </w:p>
    <w:p>
      <w:pPr>
        <w:numPr>
          <w:ilvl w:val="0"/>
          <w:numId w:val="1006"/>
        </w:numPr>
        <w:pStyle w:val="Compact"/>
      </w:pPr>
      <w:r>
        <w:rPr>
          <w:bCs/>
          <w:b/>
        </w:rPr>
        <w:t xml:space="preserve">lnNSLD_it</w:t>
      </w:r>
      <w:r>
        <w:t xml:space="preserve">: ln(năng suất lao động) = ln(doanh thu / lao động thường trực), biến phụ thuộc</w:t>
      </w:r>
    </w:p>
    <w:p>
      <w:pPr>
        <w:numPr>
          <w:ilvl w:val="0"/>
          <w:numId w:val="1006"/>
        </w:numPr>
        <w:pStyle w:val="Compact"/>
      </w:pPr>
      <w:r>
        <w:rPr>
          <w:bCs/>
          <w:b/>
        </w:rPr>
        <w:t xml:space="preserve">CDDXK_c_it</w:t>
      </w:r>
      <w:r>
        <w:t xml:space="preserve">: cường độ xuất khẩu điều chỉnh trung bình, FSTS_c = (d3c/100) − mean_pool(FSTS)</w:t>
      </w:r>
    </w:p>
    <w:p>
      <w:pPr>
        <w:numPr>
          <w:ilvl w:val="0"/>
          <w:numId w:val="1006"/>
        </w:numPr>
        <w:pStyle w:val="Compact"/>
      </w:pPr>
      <w:r>
        <w:t xml:space="preserve">**C</w:t>
      </w:r>
      <m:oMath>
        <m:sSubSup>
          <m:e>
            <m:r>
              <m:rPr>
                <m:nor/>
                <m:sty m:val="p"/>
              </m:rPr>
              <m:t>DDXK</m:t>
            </m:r>
          </m:e>
          <m:sub>
            <m:r>
              <m:t>c</m:t>
            </m:r>
          </m:sub>
          <m:sup>
            <m:r>
              <m:t>2</m:t>
            </m:r>
          </m:sup>
        </m:sSubSup>
      </m:oMath>
      <w:r>
        <w:t xml:space="preserve">_it**: CDDXK_c bình phương, kiểm định phi tuyến</w:t>
      </w:r>
    </w:p>
    <w:p>
      <w:pPr>
        <w:numPr>
          <w:ilvl w:val="0"/>
          <w:numId w:val="1006"/>
        </w:numPr>
        <w:pStyle w:val="Compact"/>
      </w:pPr>
      <w:r>
        <w:rPr>
          <w:bCs/>
          <w:b/>
        </w:rPr>
        <w:t xml:space="preserve">NLCN_z_it</w:t>
      </w:r>
      <w:r>
        <w:t xml:space="preserve">: năng lực công nghệ chuẩn hoá z, TCI_z = z-std(b8, e6)</w:t>
      </w:r>
    </w:p>
    <w:p>
      <w:pPr>
        <w:numPr>
          <w:ilvl w:val="0"/>
          <w:numId w:val="1006"/>
        </w:numPr>
        <w:pStyle w:val="Compact"/>
      </w:pPr>
      <w:r>
        <w:rPr>
          <w:bCs/>
          <w:b/>
        </w:rPr>
        <w:t xml:space="preserve">CSS_z_it</w:t>
      </w:r>
      <w:r>
        <w:t xml:space="preserve">: chỉ số số hoá chuẩn hoá z, DAI_z = z-std(website + thanh toán điện tử, Tier 1+2: c22b/e1, k33)</w:t>
      </w:r>
    </w:p>
    <w:p>
      <w:pPr>
        <w:numPr>
          <w:ilvl w:val="0"/>
          <w:numId w:val="1006"/>
        </w:numPr>
        <w:pStyle w:val="Compact"/>
      </w:pPr>
      <w:r>
        <w:rPr>
          <w:bCs/>
          <w:b/>
        </w:rPr>
        <w:t xml:space="preserve">KNQLy_it</w:t>
      </w:r>
      <w:r>
        <w:t xml:space="preserve">: kinh nghiệm nhà quản lý trong ngành (năm, b7)</w:t>
      </w:r>
    </w:p>
    <w:p>
      <w:pPr>
        <w:numPr>
          <w:ilvl w:val="0"/>
          <w:numId w:val="1006"/>
        </w:numPr>
        <w:pStyle w:val="Compact"/>
      </w:pPr>
      <w:r>
        <w:rPr>
          <w:bCs/>
          <w:b/>
        </w:rPr>
        <w:t xml:space="preserve">NQL_nu_it</w:t>
      </w:r>
      <w:r>
        <w:t xml:space="preserve">: nhà quản trị cấp cao là nữ (nhị phân, b7a/b6a)</w:t>
      </w:r>
    </w:p>
    <w:p>
      <w:pPr>
        <w:numPr>
          <w:ilvl w:val="0"/>
          <w:numId w:val="1006"/>
        </w:numPr>
        <w:pStyle w:val="Compact"/>
      </w:pPr>
      <w:r>
        <w:rPr>
          <w:bCs/>
          <w:b/>
        </w:rPr>
        <w:t xml:space="preserve">ICRV_j</w:t>
      </w:r>
      <w:r>
        <w:t xml:space="preserve">: phân loại chế độ thể chế ICRV (số nguyên 1-6, từ Tiên tiến đến SIDS)</w:t>
      </w:r>
    </w:p>
    <w:p>
      <w:pPr>
        <w:numPr>
          <w:ilvl w:val="0"/>
          <w:numId w:val="1006"/>
        </w:numPr>
        <w:pStyle w:val="Compact"/>
      </w:pPr>
      <w:r>
        <w:rPr>
          <w:bCs/>
          <w:b/>
        </w:rPr>
        <w:t xml:space="preserve">lnLD_it</w:t>
      </w:r>
      <w:r>
        <w:t xml:space="preserve">: ln(lao động thường trực), kiểm soát quy mô doanh nghiệp</w:t>
      </w:r>
    </w:p>
    <w:p>
      <w:pPr>
        <w:numPr>
          <w:ilvl w:val="0"/>
          <w:numId w:val="1006"/>
        </w:numPr>
        <w:pStyle w:val="Compact"/>
      </w:pPr>
      <w:r>
        <w:rPr>
          <w:bCs/>
          <w:b/>
        </w:rPr>
        <w:t xml:space="preserve">TuoiDN_it</w:t>
      </w:r>
      <w:r>
        <w:t xml:space="preserve">: tuổi doanh nghiệp (năm_khảo_sát − b5)</w:t>
      </w:r>
    </w:p>
    <w:p>
      <w:pPr>
        <w:numPr>
          <w:ilvl w:val="0"/>
          <w:numId w:val="1006"/>
        </w:numPr>
        <w:pStyle w:val="Compact"/>
      </w:pPr>
      <w:r>
        <w:rPr>
          <w:bCs/>
          <w:b/>
        </w:rPr>
        <w:t xml:space="preserve">SoHuuNN_it</w:t>
      </w:r>
      <w:r>
        <w:t xml:space="preserve">: tỷ lệ sở hữu nước ngoài (b6a/100)</w:t>
      </w:r>
    </w:p>
    <w:p>
      <w:pPr>
        <w:numPr>
          <w:ilvl w:val="0"/>
          <w:numId w:val="1006"/>
        </w:numPr>
        <w:pStyle w:val="Compact"/>
      </w:pPr>
      <w:r>
        <w:rPr>
          <w:bCs/>
          <w:b/>
        </w:rPr>
        <w:t xml:space="preserve">δ_ct</w:t>
      </w:r>
      <w:r>
        <w:t xml:space="preserve">: hiệu ứng cố định quốc gia × năm (M5)</w:t>
      </w:r>
    </w:p>
    <w:p>
      <w:pPr>
        <w:pStyle w:val="FirstParagraph"/>
      </w:pPr>
      <w:r>
        <w:rPr>
          <w:bCs/>
          <w:b/>
        </w:rPr>
        <w:t xml:space="preserve">Chuỗi mô hình lồng nhau M0-M11:</w:t>
      </w:r>
    </w:p>
    <w:p>
      <w:pPr>
        <w:pStyle w:val="BodyText"/>
      </w:pPr>
      <w:r>
        <w:rPr>
          <w:bCs/>
          <w:b/>
        </w:rPr>
        <w:t xml:space="preserve">M0</w:t>
      </w:r>
      <w:r>
        <w:t xml:space="preserve"> </w:t>
      </w:r>
      <w:r>
        <w:t xml:space="preserve">(tuyến tính cơ sở):</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ε</m:t>
              </m:r>
            </m:e>
            <m:sub>
              <m:r>
                <m:t>i</m:t>
              </m:r>
              <m:r>
                <m:t>t</m:t>
              </m:r>
            </m:sub>
          </m:sSub>
        </m:oMath>
      </m:oMathPara>
    </w:p>
    <w:p>
      <w:pPr>
        <w:pStyle w:val="FirstParagraph"/>
      </w:pPr>
      <w:r>
        <w:rPr>
          <w:bCs/>
          <w:b/>
        </w:rPr>
        <w:t xml:space="preserve">M2</w:t>
      </w:r>
      <w:r>
        <w:t xml:space="preserve"> </w:t>
      </w:r>
      <w:r>
        <w:t xml:space="preserve">(phi tuyến, kiểm định H1):</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sSub>
            <m:e>
              <m:r>
                <m:t>ε</m:t>
              </m:r>
            </m:e>
            <m:sub>
              <m:r>
                <m:t>i</m:t>
              </m:r>
              <m:r>
                <m:t>t</m:t>
              </m:r>
            </m:sub>
          </m:sSub>
        </m:oMath>
      </m:oMathPara>
    </w:p>
    <w:p>
      <w:pPr>
        <w:pStyle w:val="FirstParagraph"/>
      </w:pPr>
      <m:oMathPara>
        <m:oMathParaPr>
          <m:jc m:val="center"/>
        </m:oMathParaPr>
        <m:oMath>
          <m:r>
            <m:t>T</m:t>
          </m:r>
          <m:sSup>
            <m:e>
              <m:r>
                <m:t>P</m:t>
              </m:r>
            </m:e>
            <m:sup>
              <m:r>
                <m:rPr>
                  <m:sty m:val="p"/>
                </m:rPr>
                <m:t>*</m:t>
              </m:r>
            </m:sup>
          </m:sSup>
          <m:r>
            <m:rPr>
              <m:sty m:val="p"/>
            </m:rPr>
            <m:t>=</m:t>
          </m:r>
          <m:r>
            <m:rPr>
              <m:sty m:val="p"/>
            </m:rPr>
            <m:t>−</m:t>
          </m:r>
          <m:sSub>
            <m:e>
              <m:r>
                <m:t>β</m:t>
              </m:r>
            </m:e>
            <m:sub>
              <m:r>
                <m:t>1</m:t>
              </m:r>
            </m:sub>
          </m:sSub>
          <m:r>
            <m:rPr>
              <m:sty m:val="p"/>
            </m:rPr>
            <m:t>/</m:t>
          </m:r>
          <m:d>
            <m:dPr>
              <m:begChr m:val="("/>
              <m:endChr m:val=")"/>
              <m:sepChr m:val=""/>
              <m:grow/>
            </m:dPr>
            <m:e>
              <m:r>
                <m:t>2</m:t>
              </m:r>
              <m:sSub>
                <m:e>
                  <m:r>
                    <m:t>β</m:t>
                  </m:r>
                </m:e>
                <m:sub>
                  <m:r>
                    <m:t>2</m:t>
                  </m:r>
                </m:sub>
              </m:sSub>
            </m:e>
          </m:d>
          <m:r>
            <m:rPr>
              <m:sty m:val="p"/>
            </m:rPr>
            <m:t>;</m:t>
          </m:r>
          <m:r>
            <m:t> </m:t>
          </m:r>
          <m:r>
            <m:rPr>
              <m:nor/>
              <m:sty m:val="p"/>
            </m:rPr>
            <m:t>Lind–Mehlum </m:t>
          </m:r>
          <m:r>
            <m:t>p</m:t>
          </m:r>
          <m:r>
            <m:rPr>
              <m:sty m:val="p"/>
            </m:rPr>
            <m:t>&lt;</m:t>
          </m:r>
          <m:r>
            <m:rPr>
              <m:sty m:val="p"/>
            </m:rPr>
            <m:t>,</m:t>
          </m:r>
          <m:r>
            <m:t>001</m:t>
          </m:r>
          <m:r>
            <m:rPr>
              <m:sty m:val="p"/>
            </m:rPr>
            <m:t>⇒</m:t>
          </m:r>
          <m:r>
            <m:t>T</m:t>
          </m:r>
          <m:r>
            <m:t>P</m:t>
          </m:r>
          <m:r>
            <m:rPr>
              <m:sty m:val="p"/>
            </m:rPr>
            <m:t>≈</m:t>
          </m:r>
          <m:r>
            <m:t>36</m:t>
          </m:r>
          <m:r>
            <m:rPr>
              <m:sty m:val="p"/>
            </m:rPr>
            <m:t>%</m:t>
          </m:r>
        </m:oMath>
      </m:oMathPara>
    </w:p>
    <w:p>
      <w:pPr>
        <w:pStyle w:val="FirstParagraph"/>
      </w:pPr>
      <w:r>
        <w:rPr>
          <w:bCs/>
          <w:b/>
        </w:rPr>
        <w:t xml:space="preserve">M3</w:t>
      </w:r>
      <w:r>
        <w:t xml:space="preserve"> </w:t>
      </w:r>
      <w:r>
        <w:t xml:space="preserve">(M2 + kiểm soát cơ bản):</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rPr>
          <w:bCs/>
          <w:b/>
        </w:rPr>
        <w:t xml:space="preserve">M5</w:t>
      </w:r>
      <w:r>
        <w:t xml:space="preserve"> </w:t>
      </w:r>
      <w:r>
        <w:t xml:space="preserve">(M3 + hiệu ứng cố định quốc gia–năm, kiểm định vững mạnh nhất):</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r>
            <m:t>γ</m:t>
          </m:r>
          <m:r>
            <m:rPr>
              <m:sty m:val="p"/>
            </m:rPr>
            <m:t>⋅</m:t>
          </m:r>
          <m:sSub>
            <m:e>
              <m:r>
                <m:t>X</m:t>
              </m:r>
            </m:e>
            <m:sub>
              <m:r>
                <m:t>i</m:t>
              </m:r>
              <m:r>
                <m:t>t</m:t>
              </m:r>
            </m:sub>
          </m:sSub>
          <m:r>
            <m:rPr>
              <m:sty m:val="p"/>
            </m:rPr>
            <m:t>+</m:t>
          </m:r>
          <m:sSub>
            <m:e>
              <m:r>
                <m:t>δ</m:t>
              </m:r>
            </m:e>
            <m:sub>
              <m:r>
                <m:t>c</m:t>
              </m:r>
              <m:r>
                <m:t>t</m:t>
              </m:r>
            </m:sub>
          </m:sSub>
          <m:r>
            <m:rPr>
              <m:sty m:val="p"/>
            </m:rPr>
            <m:t>+</m:t>
          </m:r>
          <m:sSub>
            <m:e>
              <m:r>
                <m:t>ε</m:t>
              </m:r>
            </m:e>
            <m:sub>
              <m:r>
                <m:t>i</m:t>
              </m:r>
              <m:r>
                <m:t>t</m:t>
              </m:r>
            </m:sub>
          </m:sSub>
        </m:oMath>
      </m:oMathPara>
    </w:p>
    <w:p>
      <w:pPr>
        <w:pStyle w:val="FirstParagraph"/>
      </w:pPr>
      <m:oMathPara>
        <m:oMathParaPr>
          <m:jc m:val="center"/>
        </m:oMathParaPr>
        <m:oMath>
          <m:sSup>
            <m:e>
              <m:r>
                <m:rPr>
                  <m:nor/>
                  <m:sty m:val="p"/>
                </m:rPr>
                <m:t>AdjR</m:t>
              </m:r>
            </m:e>
            <m:sup>
              <m:r>
                <m:t>2</m:t>
              </m:r>
            </m:sup>
          </m:sSup>
          <m:r>
            <m:rPr>
              <m:sty m:val="p"/>
            </m:rPr>
            <m:t>=</m:t>
          </m:r>
          <m:r>
            <m:rPr>
              <m:sty m:val="p"/>
            </m:rPr>
            <m:t>,</m:t>
          </m:r>
          <m:r>
            <m:t>671</m:t>
          </m:r>
          <m:r>
            <m:rPr>
              <m:sty m:val="p"/>
            </m:rPr>
            <m:t>;</m:t>
          </m:r>
          <m:r>
            <m:t> </m:t>
          </m:r>
          <m:r>
            <m:t>T</m:t>
          </m:r>
          <m:r>
            <m:t>P</m:t>
          </m:r>
          <m:r>
            <m:rPr>
              <m:sty m:val="p"/>
            </m:rPr>
            <m:t>≈</m:t>
          </m:r>
          <m:r>
            <m:t>39</m:t>
          </m:r>
          <m:r>
            <m:rPr>
              <m:sty m:val="p"/>
            </m:rPr>
            <m:t>,</m:t>
          </m:r>
          <m:r>
            <m:t>5</m:t>
          </m:r>
          <m:r>
            <m:rPr>
              <m:sty m:val="p"/>
            </m:rPr>
            <m:t>%</m:t>
          </m:r>
        </m:oMath>
      </m:oMathPara>
    </w:p>
    <w:p>
      <w:pPr>
        <w:pStyle w:val="FirstParagraph"/>
      </w:pPr>
      <w:r>
        <w:rPr>
          <w:bCs/>
          <w:b/>
        </w:rPr>
        <w:t xml:space="preserve">M7</w:t>
      </w:r>
      <w:r>
        <w:t xml:space="preserve"> </w:t>
      </w:r>
      <w:r>
        <w:t xml:space="preserve">(M3 + điều tiết NLCN, kiểm định H2):</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oMath>
      </m:oMathPara>
    </w:p>
    <w:p>
      <w:pPr>
        <w:pStyle w:val="FirstParagraph"/>
      </w:pPr>
      <m:oMathPara>
        <m:oMathParaPr>
          <m:jc m:val="center"/>
        </m:oMathParaPr>
        <m:oMath>
          <m:r>
            <m:rPr>
              <m:sty m:val="p"/>
            </m:rPr>
            <m:t>+</m:t>
          </m:r>
          <m:sSub>
            <m:e>
              <m:r>
                <m:t>β</m:t>
              </m:r>
            </m:e>
            <m:sub>
              <m:r>
                <m:t>4</m:t>
              </m:r>
            </m:sub>
          </m:sSub>
          <m:d>
            <m:dPr>
              <m:begChr m:val="("/>
              <m:endChr m:val=")"/>
              <m:sepChr m:val=""/>
              <m:grow/>
            </m:dPr>
            <m:e>
              <m:r>
                <m:t>C</m:t>
              </m:r>
              <m:r>
                <m:t>D</m:t>
              </m:r>
              <m:r>
                <m:t>D</m:t>
              </m:r>
              <m:r>
                <m:t>X</m:t>
              </m:r>
              <m:r>
                <m:t>K</m:t>
              </m:r>
              <m:r>
                <m:rPr>
                  <m:sty m:val="p"/>
                </m:rPr>
                <m:t>_</m:t>
              </m:r>
              <m:r>
                <m:t>c</m:t>
              </m:r>
              <m:r>
                <m:rPr>
                  <m:sty m:val="p"/>
                </m:rPr>
                <m:t>×</m:t>
              </m:r>
              <m:r>
                <m:t>N</m:t>
              </m:r>
              <m:r>
                <m:t>L</m:t>
              </m:r>
              <m:r>
                <m:t>C</m:t>
              </m:r>
              <m:r>
                <m:t>N</m:t>
              </m:r>
              <m:r>
                <m:rPr>
                  <m:sty m:val="p"/>
                </m:rPr>
                <m:t>_</m:t>
              </m:r>
              <m:r>
                <m:t>z</m:t>
              </m:r>
            </m:e>
          </m:d>
          <m:r>
            <m:rPr>
              <m:sty m:val="p"/>
            </m:rPr>
            <m:t>+</m:t>
          </m:r>
          <m:sSub>
            <m:e>
              <m:r>
                <m:t>β</m:t>
              </m:r>
            </m:e>
            <m:sub>
              <m:r>
                <m:t>5</m:t>
              </m:r>
            </m:sub>
          </m:sSub>
          <m:d>
            <m:dPr>
              <m:begChr m:val="("/>
              <m:endChr m:val=")"/>
              <m:sepChr m:val=""/>
              <m:grow/>
            </m:dPr>
            <m:e>
              <m:r>
                <m:t>C</m:t>
              </m:r>
              <m:r>
                <m:t>D</m:t>
              </m:r>
              <m:r>
                <m:t>D</m:t>
              </m:r>
              <m:r>
                <m:t>X</m:t>
              </m:r>
              <m:r>
                <m:t>K</m:t>
              </m:r>
              <m:r>
                <m:rPr>
                  <m:sty m:val="p"/>
                </m:rPr>
                <m:t>_</m:t>
              </m:r>
              <m:sSup>
                <m:e>
                  <m:r>
                    <m:t>c</m:t>
                  </m:r>
                </m:e>
                <m:sup>
                  <m:r>
                    <m:t>2</m:t>
                  </m:r>
                </m:sup>
              </m:sSup>
              <m:r>
                <m:rPr>
                  <m:sty m:val="p"/>
                </m:rPr>
                <m:t>×</m:t>
              </m:r>
              <m:r>
                <m:t>N</m:t>
              </m:r>
              <m:r>
                <m:t>L</m:t>
              </m:r>
              <m:r>
                <m:t>C</m:t>
              </m:r>
              <m:r>
                <m:t>N</m:t>
              </m:r>
              <m:r>
                <m:rPr>
                  <m:sty m:val="p"/>
                </m:rPr>
                <m:t>_</m:t>
              </m:r>
              <m:r>
                <m:t>z</m:t>
              </m:r>
            </m:e>
          </m:d>
          <m:r>
            <m:rPr>
              <m:sty m:val="p"/>
            </m:rPr>
            <m:t>+</m:t>
          </m:r>
          <m:r>
            <m:t>γ</m:t>
          </m:r>
          <m:r>
            <m:rPr>
              <m:sty m:val="p"/>
            </m:rPr>
            <m:t>⋅</m:t>
          </m:r>
          <m:r>
            <m:t>X</m:t>
          </m:r>
          <m:r>
            <m:rPr>
              <m:sty m:val="p"/>
            </m:rPr>
            <m:t>+</m:t>
          </m:r>
          <m:r>
            <m:t>ε</m:t>
          </m:r>
        </m:oMath>
      </m:oMathPara>
    </w:p>
    <w:p>
      <w:pPr>
        <w:pStyle w:val="FirstParagraph"/>
      </w:pPr>
      <w:r>
        <w:rPr>
          <w:bCs/>
          <w:b/>
        </w:rPr>
        <w:t xml:space="preserve">M8</w:t>
      </w:r>
      <w:r>
        <w:t xml:space="preserve"> </w:t>
      </w:r>
      <w:r>
        <w:t xml:space="preserve">(M7 + điều tiết CSS, kiểm định H3):</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6</m:t>
              </m:r>
            </m:sub>
          </m:sSub>
          <m:r>
            <m:t>C</m:t>
          </m:r>
          <m:r>
            <m:t>S</m:t>
          </m:r>
          <m:r>
            <m:t>S</m:t>
          </m:r>
          <m:r>
            <m:rPr>
              <m:sty m:val="p"/>
            </m:rPr>
            <m:t>_</m:t>
          </m:r>
          <m:r>
            <m:t>z</m:t>
          </m:r>
        </m:oMath>
      </m:oMathPara>
    </w:p>
    <w:p>
      <w:pPr>
        <w:pStyle w:val="FirstParagraph"/>
      </w:pPr>
      <m:oMathPara>
        <m:oMathParaPr>
          <m:jc m:val="center"/>
        </m:oMathParaPr>
        <m:oMath>
          <m:r>
            <m:rPr>
              <m:sty m:val="p"/>
            </m:rPr>
            <m:t>+</m:t>
          </m:r>
          <m:sSub>
            <m:e>
              <m:r>
                <m:t>β</m:t>
              </m:r>
            </m:e>
            <m:sub>
              <m:r>
                <m:t>7</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8</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r>
            <m:rPr>
              <m:sty m:val="p"/>
            </m:rPr>
            <m:t>+</m:t>
          </m:r>
          <m:r>
            <m:t>γ</m:t>
          </m:r>
          <m:r>
            <m:rPr>
              <m:sty m:val="p"/>
            </m:rPr>
            <m:t>⋅</m:t>
          </m:r>
          <m:r>
            <m:t>X</m:t>
          </m:r>
          <m:r>
            <m:rPr>
              <m:sty m:val="p"/>
            </m:rPr>
            <m:t>+</m:t>
          </m:r>
          <m:r>
            <m:t>ε</m:t>
          </m:r>
        </m:oMath>
      </m:oMathPara>
    </w:p>
    <w:p>
      <w:pPr>
        <w:pStyle w:val="FirstParagraph"/>
      </w:pPr>
      <m:oMathPara>
        <m:oMathParaPr>
          <m:jc m:val="center"/>
        </m:oMathParaPr>
        <m:oMath>
          <m:r>
            <m:rPr>
              <m:nor/>
              <m:sty m:val="p"/>
            </m:rPr>
            <m:t>H3: </m:t>
          </m:r>
          <m:sSub>
            <m:e>
              <m:acc>
                <m:accPr>
                  <m:chr m:val="̂"/>
                </m:accPr>
                <m:e>
                  <m:r>
                    <m:t>β</m:t>
                  </m:r>
                </m:e>
              </m:acc>
            </m:e>
            <m:sub>
              <m:r>
                <m:t>7</m:t>
              </m:r>
            </m:sub>
          </m:sSub>
          <m:r>
            <m:rPr>
              <m:sty m:val="p"/>
            </m:rPr>
            <m:t>&lt;</m:t>
          </m:r>
          <m:r>
            <m:t>0</m:t>
          </m:r>
          <m:r>
            <m:t> </m:t>
          </m:r>
          <m:d>
            <m:dPr>
              <m:begChr m:val="("/>
              <m:endChr m:val=")"/>
              <m:sepChr m:val=""/>
              <m:grow/>
            </m:dPr>
            <m:e>
              <m:r>
                <m:t>p</m:t>
              </m:r>
              <m:r>
                <m:rPr>
                  <m:sty m:val="p"/>
                </m:rPr>
                <m:t>&lt;</m:t>
              </m:r>
              <m:r>
                <m:rPr>
                  <m:sty m:val="p"/>
                </m:rPr>
                <m:t>,</m:t>
              </m:r>
              <m:r>
                <m:t>001</m:t>
              </m:r>
            </m:e>
          </m:d>
          <m:r>
            <m:rPr>
              <m:sty m:val="p"/>
            </m:rPr>
            <m:t>;</m:t>
          </m:r>
          <m:r>
            <m:t> </m:t>
          </m:r>
          <m:sSub>
            <m:e>
              <m:acc>
                <m:accPr>
                  <m:chr m:val="̂"/>
                </m:accPr>
                <m:e>
                  <m:r>
                    <m:t>β</m:t>
                  </m:r>
                </m:e>
              </m:acc>
            </m:e>
            <m:sub>
              <m:r>
                <m:t>8</m:t>
              </m:r>
            </m:sub>
          </m:sSub>
          <m:r>
            <m:rPr>
              <m:sty m:val="p"/>
            </m:rPr>
            <m:t>&gt;</m:t>
          </m:r>
          <m:r>
            <m:t>0</m:t>
          </m:r>
          <m:r>
            <m:t> </m:t>
          </m:r>
          <m:d>
            <m:dPr>
              <m:begChr m:val="("/>
              <m:endChr m:val=")"/>
              <m:sepChr m:val=""/>
              <m:grow/>
            </m:dPr>
            <m:e>
              <m:r>
                <m:t>p</m:t>
              </m:r>
              <m:r>
                <m:rPr>
                  <m:sty m:val="p"/>
                </m:rPr>
                <m:t>&lt;</m:t>
              </m:r>
              <m:r>
                <m:rPr>
                  <m:sty m:val="p"/>
                </m:rPr>
                <m:t>,</m:t>
              </m:r>
              <m:r>
                <m:t>01</m:t>
              </m:r>
            </m:e>
          </m:d>
          <m:r>
            <m:rPr>
              <m:sty m:val="p"/>
            </m:rPr>
            <m:t>→</m:t>
          </m:r>
          <m:r>
            <m:rPr>
              <m:nor/>
              <m:sty m:val="p"/>
            </m:rPr>
            <m:t>DAI nén sườn tăng, giảm nhẹ sườn giảm</m:t>
          </m:r>
        </m:oMath>
      </m:oMathPara>
    </w:p>
    <w:p>
      <w:pPr>
        <w:pStyle w:val="FirstParagraph"/>
      </w:pPr>
      <w:r>
        <w:rPr>
          <w:bCs/>
          <w:b/>
        </w:rPr>
        <w:t xml:space="preserve">M9</w:t>
      </w:r>
      <w:r>
        <w:t xml:space="preserve"> </w:t>
      </w:r>
      <w:r>
        <w:t xml:space="preserve">(M8 + đặc điểm nhà quản lý như kiểm soát quản trị nội sinh H4):</w:t>
      </w:r>
    </w:p>
    <w:p>
      <w:pPr>
        <w:pStyle w:val="BodyText"/>
      </w:pPr>
      <m:oMathPara>
        <m:oMathParaPr>
          <m:jc m:val="center"/>
        </m:oMathParaPr>
        <m:oMath>
          <m:r>
            <m:rPr>
              <m:sty m:val="p"/>
            </m:rPr>
            <m:t>+</m:t>
          </m:r>
          <m:sSub>
            <m:e>
              <m:r>
                <m:t>β</m:t>
              </m:r>
            </m:e>
            <m:sub>
              <m:r>
                <m:t>9</m:t>
              </m:r>
            </m:sub>
          </m:sSub>
          <m:r>
            <m:t>K</m:t>
          </m:r>
          <m:r>
            <m:t>N</m:t>
          </m:r>
          <m:r>
            <m:t>Q</m:t>
          </m:r>
          <m:r>
            <m:t>L</m:t>
          </m:r>
          <m:r>
            <m:t>y</m:t>
          </m:r>
          <m:r>
            <m:rPr>
              <m:sty m:val="p"/>
            </m:rPr>
            <m:t>+</m:t>
          </m:r>
          <m:sSub>
            <m:e>
              <m:r>
                <m:t>β</m:t>
              </m:r>
            </m:e>
            <m:sub>
              <m:r>
                <m:t>10</m:t>
              </m:r>
            </m:sub>
          </m:sSub>
          <m:r>
            <m:t>N</m:t>
          </m:r>
          <m:r>
            <m:t>Q</m:t>
          </m:r>
          <m:r>
            <m:t>L</m:t>
          </m:r>
          <m:r>
            <m:rPr>
              <m:sty m:val="p"/>
            </m:rPr>
            <m:t>_</m:t>
          </m:r>
          <m:r>
            <m:t>n</m:t>
          </m:r>
          <m:r>
            <m:t>u</m:t>
          </m:r>
          <m:r>
            <m:rPr>
              <m:sty m:val="p"/>
            </m:rPr>
            <m:t>+</m:t>
          </m:r>
          <m:sSub>
            <m:e>
              <m:r>
                <m:t>β</m:t>
              </m:r>
            </m:e>
            <m:sub>
              <m:r>
                <m:t>11</m:t>
              </m:r>
            </m:sub>
          </m:sSub>
          <m:d>
            <m:dPr>
              <m:begChr m:val="("/>
              <m:endChr m:val=")"/>
              <m:sepChr m:val=""/>
              <m:grow/>
            </m:dPr>
            <m:e>
              <m:r>
                <m:t>C</m:t>
              </m:r>
              <m:r>
                <m:t>D</m:t>
              </m:r>
              <m:r>
                <m:t>D</m:t>
              </m:r>
              <m:r>
                <m:t>X</m:t>
              </m:r>
              <m:r>
                <m:t>K</m:t>
              </m:r>
              <m:r>
                <m:rPr>
                  <m:sty m:val="p"/>
                </m:rPr>
                <m:t>_</m:t>
              </m:r>
              <m:r>
                <m:t>c</m:t>
              </m:r>
              <m:r>
                <m:rPr>
                  <m:sty m:val="p"/>
                </m:rPr>
                <m:t>×</m:t>
              </m:r>
              <m:r>
                <m:t>K</m:t>
              </m:r>
              <m:r>
                <m:t>N</m:t>
              </m:r>
              <m:r>
                <m:t>Q</m:t>
              </m:r>
              <m:r>
                <m:t>L</m:t>
              </m:r>
              <m:r>
                <m:t>y</m:t>
              </m:r>
            </m:e>
          </m:d>
          <m:r>
            <m:rPr>
              <m:sty m:val="p"/>
            </m:rPr>
            <m:t>+</m:t>
          </m:r>
          <m:r>
            <m:t>γ</m:t>
          </m:r>
          <m:r>
            <m:rPr>
              <m:sty m:val="p"/>
            </m:rPr>
            <m:t>⋅</m:t>
          </m:r>
          <m:r>
            <m:t>X</m:t>
          </m:r>
          <m:r>
            <m:rPr>
              <m:sty m:val="p"/>
            </m:rPr>
            <m:t>+</m:t>
          </m:r>
          <m:r>
            <m:t>ε</m:t>
          </m:r>
        </m:oMath>
      </m:oMathPara>
    </w:p>
    <w:p>
      <w:pPr>
        <w:pStyle w:val="FirstParagraph"/>
      </w:pPr>
      <m:oMathPara>
        <m:oMathParaPr>
          <m:jc m:val="center"/>
        </m:oMathParaPr>
        <m:oMath>
          <m:sSub>
            <m:e>
              <m:acc>
                <m:accPr>
                  <m:chr m:val="̂"/>
                </m:accPr>
                <m:e>
                  <m:r>
                    <m:t>β</m:t>
                  </m:r>
                </m:e>
              </m:acc>
            </m:e>
            <m:sub>
              <m:r>
                <m:t>10</m:t>
              </m:r>
            </m:sub>
          </m:sSub>
          <m:r>
            <m:rPr>
              <m:sty m:val="p"/>
            </m:rPr>
            <m:t>=</m:t>
          </m:r>
          <m:r>
            <m:rPr>
              <m:sty m:val="p"/>
            </m:rPr>
            <m:t>+</m:t>
          </m:r>
          <m:r>
            <m:t>0</m:t>
          </m:r>
          <m:r>
            <m:rPr>
              <m:sty m:val="p"/>
            </m:rPr>
            <m:t>,</m:t>
          </m:r>
          <m:sSup>
            <m:e>
              <m:r>
                <m:t>202</m:t>
              </m:r>
            </m:e>
            <m:sup>
              <m:r>
                <m:rPr>
                  <m:sty m:val="p"/>
                </m:rPr>
                <m:t>*</m:t>
              </m:r>
              <m:r>
                <m:rPr>
                  <m:sty m:val="p"/>
                </m:rPr>
                <m:t>*</m:t>
              </m:r>
              <m:r>
                <m:rPr>
                  <m:sty m:val="p"/>
                </m:rPr>
                <m:t>*</m:t>
              </m:r>
            </m:sup>
          </m:sSup>
          <m:r>
            <m:rPr>
              <m:nor/>
              <m:sty m:val="p"/>
            </m:rPr>
            <m:t> (nhà quản trị cấp cao là nữ: hiệu ứng nâng mặt bằng, lợi thế hiệu quả  22%xuyên bối cảnh)</m:t>
          </m:r>
        </m:oMath>
      </m:oMathPara>
    </w:p>
    <w:p>
      <w:pPr>
        <w:pStyle w:val="FirstParagraph"/>
      </w:pPr>
      <m:oMathPara>
        <m:oMathParaPr>
          <m:jc m:val="center"/>
        </m:oMathParaPr>
        <m:oMath>
          <m:r>
            <m:rPr>
              <m:nor/>
              <m:sty m:val="p"/>
            </m:rPr>
            <m:t>Số hạng </m:t>
          </m:r>
          <m:sSub>
            <m:e>
              <m:r>
                <m:t>β</m:t>
              </m:r>
            </m:e>
            <m:sub>
              <m:r>
                <m:t>9</m:t>
              </m:r>
            </m:sub>
          </m:sSub>
          <m:r>
            <m:rPr>
              <m:sty m:val="p"/>
            </m:rPr>
            <m:t>,</m:t>
          </m:r>
          <m:sSub>
            <m:e>
              <m:r>
                <m:t>β</m:t>
              </m:r>
            </m:e>
            <m:sub>
              <m:r>
                <m:t>10</m:t>
              </m:r>
            </m:sub>
          </m:sSub>
          <m:r>
            <m:rPr>
              <m:nor/>
              <m:sty m:val="p"/>
            </m:rPr>
            <m:t> là kiểm soát mức; số hạng tương tác </m:t>
          </m:r>
          <m:sSub>
            <m:e>
              <m:r>
                <m:t>β</m:t>
              </m:r>
            </m:e>
            <m:sub>
              <m:r>
                <m:t>11</m:t>
              </m:r>
            </m:sub>
          </m:sSub>
          <m:r>
            <m:rPr>
              <m:nor/>
              <m:sty m:val="p"/>
            </m:rPr>
            <m:t> chỉ là chẩn đoán phụ trợ, không phải bằng chứng điều tiết trọng tâm.</m:t>
          </m:r>
        </m:oMath>
      </m:oMathPara>
    </w:p>
    <w:p>
      <w:pPr>
        <w:pStyle w:val="FirstParagraph"/>
      </w:pPr>
      <w:r>
        <w:rPr>
          <w:bCs/>
          <w:b/>
        </w:rPr>
        <w:t xml:space="preserve">M10</w:t>
      </w:r>
      <w:r>
        <w:t xml:space="preserve"> </w:t>
      </w:r>
      <w:r>
        <w:t xml:space="preserve">(M3 + điều tiết ICRV, kiểm định H5):</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11</m:t>
              </m:r>
            </m:sub>
          </m:sSub>
          <m:r>
            <m:t>I</m:t>
          </m:r>
          <m:r>
            <m:t>C</m:t>
          </m:r>
          <m:r>
            <m:t>R</m:t>
          </m:r>
          <m:sSub>
            <m:e>
              <m:r>
                <m:t>V</m:t>
              </m:r>
            </m:e>
            <m:sub>
              <m:r>
                <m:t>j</m:t>
              </m:r>
            </m:sub>
          </m:sSub>
        </m:oMath>
      </m:oMathPara>
    </w:p>
    <w:p>
      <w:pPr>
        <w:pStyle w:val="FirstParagraph"/>
      </w:pPr>
      <m:oMathPara>
        <m:oMathParaPr>
          <m:jc m:val="center"/>
        </m:oMathParaPr>
        <m:oMath>
          <m:r>
            <m:rPr>
              <m:sty m:val="p"/>
            </m:rPr>
            <m:t>+</m:t>
          </m:r>
          <m:sSub>
            <m:e>
              <m:r>
                <m:t>β</m:t>
              </m:r>
            </m:e>
            <m:sub>
              <m:r>
                <m:t>12</m:t>
              </m:r>
            </m:sub>
          </m:sSub>
          <m:d>
            <m:dPr>
              <m:begChr m:val="("/>
              <m:endChr m:val=")"/>
              <m:sepChr m:val=""/>
              <m:grow/>
            </m:dPr>
            <m:e>
              <m:r>
                <m:t>C</m:t>
              </m:r>
              <m:r>
                <m:t>D</m:t>
              </m:r>
              <m:r>
                <m:t>D</m:t>
              </m:r>
              <m:r>
                <m:t>X</m:t>
              </m:r>
              <m:r>
                <m:t>K</m:t>
              </m:r>
              <m:r>
                <m:rPr>
                  <m:sty m:val="p"/>
                </m:rPr>
                <m:t>_</m:t>
              </m:r>
              <m:r>
                <m:t>c</m:t>
              </m:r>
              <m:r>
                <m:rPr>
                  <m:sty m:val="p"/>
                </m:rPr>
                <m:t>×</m:t>
              </m:r>
              <m:r>
                <m:t>I</m:t>
              </m:r>
              <m:r>
                <m:t>C</m:t>
              </m:r>
              <m:r>
                <m:t>R</m:t>
              </m:r>
              <m:r>
                <m:t>V</m:t>
              </m:r>
            </m:e>
          </m:d>
          <m:r>
            <m:rPr>
              <m:sty m:val="p"/>
            </m:rPr>
            <m:t>+</m:t>
          </m:r>
          <m:sSub>
            <m:e>
              <m:r>
                <m:t>β</m:t>
              </m:r>
            </m:e>
            <m:sub>
              <m:r>
                <m:t>13</m:t>
              </m:r>
            </m:sub>
          </m:sSub>
          <m:d>
            <m:dPr>
              <m:begChr m:val="("/>
              <m:endChr m:val=")"/>
              <m:sepChr m:val=""/>
              <m:grow/>
            </m:dPr>
            <m:e>
              <m:r>
                <m:t>C</m:t>
              </m:r>
              <m:r>
                <m:t>D</m:t>
              </m:r>
              <m:r>
                <m:t>D</m:t>
              </m:r>
              <m:r>
                <m:t>X</m:t>
              </m:r>
              <m:r>
                <m:t>K</m:t>
              </m:r>
              <m:r>
                <m:rPr>
                  <m:sty m:val="p"/>
                </m:rPr>
                <m:t>_</m:t>
              </m:r>
              <m:sSup>
                <m:e>
                  <m:r>
                    <m:t>c</m:t>
                  </m:r>
                </m:e>
                <m:sup>
                  <m:r>
                    <m:t>2</m:t>
                  </m:r>
                </m:sup>
              </m:sSup>
              <m:r>
                <m:rPr>
                  <m:sty m:val="p"/>
                </m:rPr>
                <m:t>×</m:t>
              </m:r>
              <m:r>
                <m:t>I</m:t>
              </m:r>
              <m:r>
                <m:t>C</m:t>
              </m:r>
              <m:r>
                <m:t>R</m:t>
              </m:r>
              <m:r>
                <m:t>V</m:t>
              </m:r>
            </m:e>
          </m:d>
          <m:r>
            <m:rPr>
              <m:sty m:val="p"/>
            </m:rPr>
            <m:t>+</m:t>
          </m:r>
          <m:r>
            <m:t>γ</m:t>
          </m:r>
          <m:r>
            <m:rPr>
              <m:sty m:val="p"/>
            </m:rPr>
            <m:t>⋅</m:t>
          </m:r>
          <m:r>
            <m:t>X</m:t>
          </m:r>
          <m:r>
            <m:rPr>
              <m:sty m:val="p"/>
            </m:rPr>
            <m:t>+</m:t>
          </m:r>
          <m:r>
            <m:t>ε</m:t>
          </m:r>
        </m:oMath>
      </m:oMathPara>
    </w:p>
    <w:p>
      <w:pPr>
        <w:pStyle w:val="FirstParagraph"/>
      </w:pPr>
      <m:oMathPara>
        <m:oMathParaPr>
          <m:jc m:val="center"/>
        </m:oMathParaPr>
        <m:oMath>
          <m:r>
            <m:rPr>
              <m:nor/>
              <m:sty m:val="p"/>
            </m:rPr>
            <m:t>H5: </m:t>
          </m:r>
          <m:d>
            <m:dPr>
              <m:begChr m:val="|"/>
              <m:endChr m:val="|"/>
              <m:sepChr m:val=""/>
              <m:grow/>
            </m:dPr>
            <m:e>
              <m:sSub>
                <m:e>
                  <m:r>
                    <m:t>β</m:t>
                  </m:r>
                </m:e>
                <m:sub>
                  <m:r>
                    <m:t>2</m:t>
                  </m:r>
                </m:sub>
              </m:sSub>
            </m:e>
          </m:d>
          <m:r>
            <m:rPr>
              <m:nor/>
              <m:sty m:val="p"/>
            </m:rPr>
            <m:t> (độ cong) tăng khi ICRV tăng (thể chế yếu hơn): </m:t>
          </m:r>
          <m:r>
            <m:t>C</m:t>
          </m:r>
          <m:r>
            <m:t>D</m:t>
          </m:r>
          <m:r>
            <m:t>D</m:t>
          </m:r>
          <m:r>
            <m:t>X</m:t>
          </m:r>
          <m:r>
            <m:t>K</m:t>
          </m:r>
          <m:r>
            <m:rPr>
              <m:sty m:val="p"/>
            </m:rPr>
            <m:t>_</m:t>
          </m:r>
          <m:sSup>
            <m:e>
              <m:r>
                <m:t>c</m:t>
              </m:r>
            </m:e>
            <m:sup>
              <m:r>
                <m:t>2</m:t>
              </m:r>
            </m:sup>
          </m:sSup>
          <m:r>
            <m:rPr>
              <m:sty m:val="p"/>
            </m:rPr>
            <m:t>×</m:t>
          </m:r>
          <m:r>
            <m:t>I</m:t>
          </m:r>
          <m:r>
            <m:t>C</m:t>
          </m:r>
          <m:r>
            <m:t>R</m:t>
          </m:r>
          <m:r>
            <m:t>V</m:t>
          </m:r>
          <m:r>
            <m:rPr>
              <m:sty m:val="p"/>
            </m:rPr>
            <m:t>&lt;</m:t>
          </m:r>
          <m:r>
            <m:t>0</m:t>
          </m:r>
          <m:r>
            <m:rPr>
              <m:sty m:val="p"/>
            </m:rPr>
            <m:t>;</m:t>
          </m:r>
          <m:r>
            <m:t> </m:t>
          </m:r>
          <m:r>
            <m:rPr>
              <m:nor/>
              <m:sty m:val="p"/>
            </m:rPr>
            <m:t>điểm uốn không dịch chuyển đơn điệu</m:t>
          </m:r>
        </m:oMath>
      </m:oMathPara>
    </w:p>
    <w:p>
      <w:pPr>
        <w:pStyle w:val="FirstParagraph"/>
      </w:pPr>
      <w:r>
        <w:rPr>
          <w:bCs/>
          <w:b/>
        </w:rPr>
        <w:t xml:space="preserve">M11</w:t>
      </w:r>
      <w:r>
        <w:t xml:space="preserve"> </w:t>
      </w:r>
      <w:r>
        <w:t xml:space="preserve">(full three-way, kiểm định H7-phân tích đa quốc gia):</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6</m:t>
              </m:r>
            </m:sub>
          </m:sSub>
          <m:r>
            <m:t>C</m:t>
          </m:r>
          <m:r>
            <m:t>S</m:t>
          </m:r>
          <m:r>
            <m:t>S</m:t>
          </m:r>
          <m:r>
            <m:rPr>
              <m:sty m:val="p"/>
            </m:rPr>
            <m:t>_</m:t>
          </m:r>
          <m:r>
            <m:t>z</m:t>
          </m:r>
          <m:r>
            <m:rPr>
              <m:sty m:val="p"/>
            </m:rPr>
            <m:t>+</m:t>
          </m:r>
          <m:sSub>
            <m:e>
              <m:r>
                <m:t>β</m:t>
              </m:r>
            </m:e>
            <m:sub>
              <m:r>
                <m:t>11</m:t>
              </m:r>
            </m:sub>
          </m:sSub>
          <m:r>
            <m:t>I</m:t>
          </m:r>
          <m:r>
            <m:t>C</m:t>
          </m:r>
          <m:r>
            <m:t>R</m:t>
          </m:r>
          <m:r>
            <m:t>V</m:t>
          </m:r>
        </m:oMath>
      </m:oMathPara>
    </w:p>
    <w:p>
      <w:pPr>
        <w:pStyle w:val="FirstParagraph"/>
      </w:pPr>
      <m:oMathPara>
        <m:oMathParaPr>
          <m:jc m:val="center"/>
        </m:oMathParaPr>
        <m:oMath>
          <m:r>
            <m:rPr>
              <m:sty m:val="p"/>
            </m:rPr>
            <m:t>+</m:t>
          </m:r>
          <m:sSub>
            <m:e>
              <m:r>
                <m:t>β</m:t>
              </m:r>
            </m:e>
            <m:sub>
              <m:r>
                <m:t>7</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8</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oMath>
      </m:oMathPara>
    </w:p>
    <w:p>
      <w:pPr>
        <w:pStyle w:val="FirstParagraph"/>
      </w:pPr>
      <m:oMathPara>
        <m:oMathParaPr>
          <m:jc m:val="center"/>
        </m:oMathParaPr>
        <m:oMath>
          <m:r>
            <m:rPr>
              <m:sty m:val="p"/>
            </m:rPr>
            <m:t>+</m:t>
          </m:r>
          <m:sSub>
            <m:e>
              <m:r>
                <m:t>β</m:t>
              </m:r>
            </m:e>
            <m:sub>
              <m:r>
                <m:t>12</m:t>
              </m:r>
            </m:sub>
          </m:sSub>
          <m:d>
            <m:dPr>
              <m:begChr m:val="("/>
              <m:endChr m:val=")"/>
              <m:sepChr m:val=""/>
              <m:grow/>
            </m:dPr>
            <m:e>
              <m:r>
                <m:t>C</m:t>
              </m:r>
              <m:r>
                <m:t>D</m:t>
              </m:r>
              <m:r>
                <m:t>D</m:t>
              </m:r>
              <m:r>
                <m:t>X</m:t>
              </m:r>
              <m:r>
                <m:t>K</m:t>
              </m:r>
              <m:r>
                <m:rPr>
                  <m:sty m:val="p"/>
                </m:rPr>
                <m:t>_</m:t>
              </m:r>
              <m:r>
                <m:t>c</m:t>
              </m:r>
              <m:r>
                <m:rPr>
                  <m:sty m:val="p"/>
                </m:rPr>
                <m:t>×</m:t>
              </m:r>
              <m:r>
                <m:t>I</m:t>
              </m:r>
              <m:r>
                <m:t>C</m:t>
              </m:r>
              <m:r>
                <m:t>R</m:t>
              </m:r>
              <m:r>
                <m:t>V</m:t>
              </m:r>
            </m:e>
          </m:d>
          <m:r>
            <m:rPr>
              <m:sty m:val="p"/>
            </m:rPr>
            <m:t>+</m:t>
          </m:r>
          <m:sSub>
            <m:e>
              <m:r>
                <m:t>β</m:t>
              </m:r>
            </m:e>
            <m:sub>
              <m:r>
                <m:t>13</m:t>
              </m:r>
            </m:sub>
          </m:sSub>
          <m:d>
            <m:dPr>
              <m:begChr m:val="("/>
              <m:endChr m:val=")"/>
              <m:sepChr m:val=""/>
              <m:grow/>
            </m:dPr>
            <m:e>
              <m:r>
                <m:t>C</m:t>
              </m:r>
              <m:r>
                <m:t>D</m:t>
              </m:r>
              <m:r>
                <m:t>D</m:t>
              </m:r>
              <m:r>
                <m:t>X</m:t>
              </m:r>
              <m:r>
                <m:t>K</m:t>
              </m:r>
              <m:r>
                <m:rPr>
                  <m:sty m:val="p"/>
                </m:rPr>
                <m:t>_</m:t>
              </m:r>
              <m:sSup>
                <m:e>
                  <m:r>
                    <m:t>c</m:t>
                  </m:r>
                </m:e>
                <m:sup>
                  <m:r>
                    <m:t>2</m:t>
                  </m:r>
                </m:sup>
              </m:sSup>
              <m:r>
                <m:rPr>
                  <m:sty m:val="p"/>
                </m:rPr>
                <m:t>×</m:t>
              </m:r>
              <m:r>
                <m:t>I</m:t>
              </m:r>
              <m:r>
                <m:t>C</m:t>
              </m:r>
              <m:r>
                <m:t>R</m:t>
              </m:r>
              <m:r>
                <m:t>V</m:t>
              </m:r>
            </m:e>
          </m:d>
        </m:oMath>
      </m:oMathPara>
    </w:p>
    <w:p>
      <w:pPr>
        <w:pStyle w:val="FirstParagraph"/>
      </w:pPr>
      <m:oMathPara>
        <m:oMathParaPr>
          <m:jc m:val="center"/>
        </m:oMathParaPr>
        <m:oMath>
          <m:r>
            <m:rPr>
              <m:sty m:val="p"/>
            </m:rPr>
            <m:t>+</m:t>
          </m:r>
          <m:sSub>
            <m:e>
              <m:r>
                <m:t>β</m:t>
              </m:r>
            </m:e>
            <m:sub>
              <m:r>
                <m:t>14</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r>
                <m:rPr>
                  <m:sty m:val="p"/>
                </m:rPr>
                <m:t>×</m:t>
              </m:r>
              <m:r>
                <m:t>I</m:t>
              </m:r>
              <m:r>
                <m:t>C</m:t>
              </m:r>
              <m:r>
                <m:t>R</m:t>
              </m:r>
              <m:r>
                <m:t>V</m:t>
              </m:r>
            </m:e>
          </m:d>
          <m:r>
            <m:rPr>
              <m:sty m:val="p"/>
            </m:rPr>
            <m:t>+</m:t>
          </m:r>
          <m:sSub>
            <m:e>
              <m:r>
                <m:t>β</m:t>
              </m:r>
            </m:e>
            <m:sub>
              <m:r>
                <m:t>9</m:t>
              </m:r>
            </m:sub>
          </m:sSub>
          <m:r>
            <m:t>K</m:t>
          </m:r>
          <m:r>
            <m:t>N</m:t>
          </m:r>
          <m:r>
            <m:t>Q</m:t>
          </m:r>
          <m:r>
            <m:t>L</m:t>
          </m:r>
          <m:r>
            <m:t>y</m:t>
          </m:r>
          <m:r>
            <m:rPr>
              <m:sty m:val="p"/>
            </m:rPr>
            <m:t>+</m:t>
          </m:r>
          <m:sSub>
            <m:e>
              <m:r>
                <m:t>β</m:t>
              </m:r>
            </m:e>
            <m:sub>
              <m:r>
                <m:t>10</m:t>
              </m:r>
            </m:sub>
          </m:sSub>
          <m:r>
            <m:t>N</m:t>
          </m:r>
          <m:r>
            <m:t>Q</m:t>
          </m:r>
          <m:r>
            <m:t>L</m:t>
          </m:r>
          <m:r>
            <m:rPr>
              <m:sty m:val="p"/>
            </m:rPr>
            <m:t>_</m:t>
          </m:r>
          <m:r>
            <m:t>n</m:t>
          </m:r>
          <m:r>
            <m:t>u</m:t>
          </m:r>
          <m:r>
            <m:rPr>
              <m:sty m:val="p"/>
            </m:rPr>
            <m:t>+</m:t>
          </m:r>
          <m:r>
            <m:t>γ</m:t>
          </m:r>
          <m:r>
            <m:rPr>
              <m:sty m:val="p"/>
            </m:rPr>
            <m:t>⋅</m:t>
          </m:r>
          <m:r>
            <m:t>X</m:t>
          </m:r>
          <m:r>
            <m:rPr>
              <m:sty m:val="p"/>
            </m:rPr>
            <m:t>+</m:t>
          </m:r>
          <m:sSub>
            <m:e>
              <m:r>
                <m:t>δ</m:t>
              </m:r>
            </m:e>
            <m:sub>
              <m:r>
                <m:t>c</m:t>
              </m:r>
              <m:r>
                <m:t>t</m:t>
              </m:r>
            </m:sub>
          </m:sSub>
          <m:r>
            <m:rPr>
              <m:sty m:val="p"/>
            </m:rPr>
            <m:t>+</m:t>
          </m:r>
          <m:r>
            <m:t>ε</m:t>
          </m:r>
        </m:oMath>
      </m:oMathPara>
    </w:p>
    <w:p>
      <w:pPr>
        <w:pStyle w:val="FirstParagraph"/>
      </w:pPr>
      <m:oMathPara>
        <m:oMathParaPr>
          <m:jc m:val="center"/>
        </m:oMathParaPr>
        <m:oMath>
          <m:r>
            <m:rPr>
              <m:nor/>
              <m:sty m:val="p"/>
            </m:rPr>
            <m:t>DAI</m:t>
          </m:r>
          <m:r>
            <m:rPr>
              <m:sty m:val="p"/>
            </m:rPr>
            <m:t>×</m:t>
          </m:r>
          <m:r>
            <m:rPr>
              <m:nor/>
              <m:sty m:val="p"/>
            </m:rPr>
            <m:t>ICRV: </m:t>
          </m:r>
          <m:r>
            <m:t>p</m:t>
          </m:r>
          <m:r>
            <m:rPr>
              <m:sty m:val="p"/>
            </m:rPr>
            <m:t>=</m:t>
          </m:r>
          <m:r>
            <m:rPr>
              <m:sty m:val="p"/>
            </m:rPr>
            <m:t>,</m:t>
          </m:r>
          <m:sSup>
            <m:e>
              <m:r>
                <m:t>049</m:t>
              </m:r>
            </m:e>
            <m:sup>
              <m:r>
                <m:rPr>
                  <m:sty m:val="p"/>
                </m:rPr>
                <m:t>*</m:t>
              </m:r>
            </m:sup>
          </m:sSup>
          <m:r>
            <m:rPr>
              <m:sty m:val="p"/>
            </m:rPr>
            <m:t>;</m:t>
          </m:r>
          <m:r>
            <m:t> </m:t>
          </m:r>
          <m:r>
            <m:rPr>
              <m:nor/>
              <m:sty m:val="p"/>
            </m:rPr>
            <m:t>three-way NS</m:t>
          </m:r>
          <m:r>
            <m:rPr>
              <m:sty m:val="p"/>
            </m:rPr>
            <m:t>;</m:t>
          </m:r>
          <m:r>
            <m:t> </m:t>
          </m:r>
          <m:r>
            <m:t>T</m:t>
          </m:r>
          <m:r>
            <m:t>P</m:t>
          </m:r>
          <m:r>
            <m:rPr>
              <m:sty m:val="p"/>
            </m:rPr>
            <m:t>=</m:t>
          </m:r>
          <m:r>
            <m:t>25</m:t>
          </m:r>
          <m:r>
            <m:rPr>
              <m:sty m:val="p"/>
            </m:rPr>
            <m:t>,</m:t>
          </m:r>
          <m:r>
            <m:t>7</m:t>
          </m:r>
          <m:r>
            <m:rPr>
              <m:sty m:val="p"/>
            </m:rPr>
            <m:t>%</m:t>
          </m:r>
          <m:r>
            <m:rPr>
              <m:sty m:val="p"/>
            </m:rPr>
            <m:t>,</m:t>
          </m:r>
          <m:r>
            <m:t> </m:t>
          </m:r>
          <m:r>
            <m:rPr>
              <m:nor/>
              <m:sty m:val="p"/>
            </m:rPr>
            <m:t>LM </m:t>
          </m:r>
          <m:r>
            <m:t>p</m:t>
          </m:r>
          <m:r>
            <m:rPr>
              <m:sty m:val="p"/>
            </m:rPr>
            <m:t>=</m:t>
          </m:r>
          <m:r>
            <m:rPr>
              <m:sty m:val="p"/>
            </m:rPr>
            <m:t>,</m:t>
          </m:r>
          <m:r>
            <m:t>026</m:t>
          </m:r>
        </m:oMath>
      </m:oMathPara>
    </w:p>
    <w:p>
      <w:pPr>
        <w:pStyle w:val="FirstParagraph"/>
      </w:pPr>
      <w:r>
        <w:rPr>
          <w:bCs/>
          <w:b/>
        </w:rPr>
        <w:t xml:space="preserve">Bảng định nghĩa biến, Nghiên cứu 7 (đa quốc gia)</w:t>
      </w:r>
    </w:p>
    <w:tbl>
      <w:tblPr>
        <w:tblStyle w:val="Table"/>
        <w:tblW w:type="pct" w:w="5000"/>
        <w:tblLook w:firstRow="1" w:lastRow="0" w:firstColumn="0" w:lastColumn="0" w:noHBand="0" w:noVBand="0" w:val="0020"/>
        <w:jc w:val="start"/>
      </w:tblPr>
      <w:tblGrid>
        <w:gridCol w:w="1782"/>
        <w:gridCol w:w="2178"/>
        <w:gridCol w:w="2178"/>
        <w:gridCol w:w="1782"/>
      </w:tblGrid>
      <w:tr>
        <w:trPr>
          <w:tblHeader w:val="true"/>
        </w:trPr>
        <w:tc>
          <w:tcPr/>
          <w:p>
            <w:pPr>
              <w:pStyle w:val="Compact"/>
              <w:jc w:val="left"/>
            </w:pPr>
            <w:r>
              <w:t xml:space="preserve">Ký hiệu</w:t>
            </w:r>
          </w:p>
        </w:tc>
        <w:tc>
          <w:tcPr/>
          <w:p>
            <w:pPr>
              <w:pStyle w:val="Compact"/>
              <w:jc w:val="left"/>
            </w:pPr>
            <w:r>
              <w:t xml:space="preserve">WBES item</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d2/n3, l1</w:t>
            </w:r>
          </w:p>
        </w:tc>
        <w:tc>
          <w:tcPr/>
          <w:p>
            <w:pPr>
              <w:pStyle w:val="Compact"/>
              <w:jc w:val="left"/>
            </w:pPr>
            <w:r>
              <w:t xml:space="preserve">ln(doanh thu/lao động)</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(d3c/100) − mean_pool(FSTS): centred</w:t>
            </w:r>
          </w:p>
        </w:tc>
        <w:tc>
          <w:tcPr/>
          <w:p>
            <w:pPr>
              <w:pStyle w:val="Compact"/>
              <w:jc w:val="left"/>
            </w:pPr>
            <w:r>
              <w:t xml:space="preserve">Biến độc lập (I)</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I, phi tuyến</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z-std(cert chất lượng + CN nước ngoài)</w:t>
            </w:r>
          </w:p>
        </w:tc>
        <w:tc>
          <w:tcPr/>
          <w:p>
            <w:pPr>
              <w:pStyle w:val="Compact"/>
              <w:jc w:val="left"/>
            </w:pPr>
            <w:r>
              <w:t xml:space="preserve">Năng lực công nghệ</w:t>
            </w:r>
          </w:p>
        </w:tc>
      </w:tr>
      <w:tr>
        <w:tc>
          <w:tcPr/>
          <w:p>
            <w:pPr>
              <w:pStyle w:val="Compact"/>
              <w:jc w:val="left"/>
            </w:pPr>
            <w:r>
              <w:t xml:space="preserve">CSS_z</w:t>
            </w:r>
          </w:p>
        </w:tc>
        <w:tc>
          <w:tcPr/>
          <w:p>
            <w:pPr>
              <w:pStyle w:val="Compact"/>
              <w:jc w:val="left"/>
            </w:pPr>
            <w:r>
              <w:t xml:space="preserve">c22b/e1, k33</w:t>
            </w:r>
          </w:p>
        </w:tc>
        <w:tc>
          <w:tcPr/>
          <w:p>
            <w:pPr>
              <w:pStyle w:val="Compact"/>
              <w:jc w:val="left"/>
            </w:pPr>
            <w:r>
              <w:t xml:space="preserve">z-std(website + thanh toán điện tử): Tier 1+2</w:t>
            </w:r>
          </w:p>
        </w:tc>
        <w:tc>
          <w:tcPr/>
          <w:p>
            <w:pPr>
              <w:pStyle w:val="Compact"/>
              <w:jc w:val="left"/>
            </w:pPr>
            <w:r>
              <w:t xml:space="preserve">Số hoá (DAI)</w:t>
            </w:r>
          </w:p>
        </w:tc>
      </w:tr>
      <w:tr>
        <w:tc>
          <w:tcPr/>
          <w:p>
            <w:pPr>
              <w:pStyle w:val="Compact"/>
              <w:jc w:val="left"/>
            </w:pPr>
            <w:r>
              <w:t xml:space="preserve">KNQLy</w:t>
            </w:r>
          </w:p>
        </w:tc>
        <w:tc>
          <w:tcPr/>
          <w:p>
            <w:pPr>
              <w:pStyle w:val="Compact"/>
              <w:jc w:val="left"/>
            </w:pPr>
            <w:r>
              <w:t xml:space="preserve">b7</w:t>
            </w:r>
          </w:p>
        </w:tc>
        <w:tc>
          <w:tcPr/>
          <w:p>
            <w:pPr>
              <w:pStyle w:val="Compact"/>
              <w:jc w:val="left"/>
            </w:pPr>
            <w:r>
              <w:t xml:space="preserve">năm kinh nghiệm nhà quản lý trong ngành</w:t>
            </w:r>
          </w:p>
        </w:tc>
        <w:tc>
          <w:tcPr/>
          <w:p>
            <w:pPr>
              <w:pStyle w:val="Compact"/>
              <w:jc w:val="left"/>
            </w:pPr>
            <w:r>
              <w:t xml:space="preserve">Quản trị</w:t>
            </w:r>
          </w:p>
        </w:tc>
      </w:tr>
      <w:tr>
        <w:tc>
          <w:tcPr/>
          <w:p>
            <w:pPr>
              <w:pStyle w:val="Compact"/>
              <w:jc w:val="left"/>
            </w:pPr>
            <w:r>
              <w:t xml:space="preserve">NQL_nu</w:t>
            </w:r>
          </w:p>
        </w:tc>
        <w:tc>
          <w:tcPr/>
          <w:p>
            <w:pPr>
              <w:pStyle w:val="Compact"/>
              <w:jc w:val="left"/>
            </w:pPr>
            <w:r>
              <w:t xml:space="preserve">b7a/b6a</w:t>
            </w:r>
          </w:p>
        </w:tc>
        <w:tc>
          <w:tcPr/>
          <w:p>
            <w:pPr>
              <w:pStyle w:val="Compact"/>
              <w:jc w:val="left"/>
            </w:pPr>
            <w:r>
              <w:t xml:space="preserve">1 nếu nhà quản trị cấp cao là nữ</w:t>
            </w:r>
          </w:p>
        </w:tc>
        <w:tc>
          <w:tcPr/>
          <w:p>
            <w:pPr>
              <w:pStyle w:val="Compact"/>
              <w:jc w:val="left"/>
            </w:pPr>
            <w:r>
              <w:t xml:space="preserve">Quản trị</w:t>
            </w:r>
          </w:p>
        </w:tc>
      </w:tr>
      <w:tr>
        <w:tc>
          <w:tcPr/>
          <w:p>
            <w:pPr>
              <w:pStyle w:val="Compact"/>
              <w:jc w:val="left"/>
            </w:pPr>
            <w:r>
              <w:t xml:space="preserve">ICRV</w:t>
            </w:r>
          </w:p>
        </w:tc>
        <w:tc>
          <w:tcPr/>
          <w:p>
            <w:pPr>
              <w:pStyle w:val="Compact"/>
              <w:jc w:val="left"/>
            </w:pPr>
            <w:r>
              <w:t xml:space="preserve">phân loại</w:t>
            </w:r>
          </w:p>
        </w:tc>
        <w:tc>
          <w:tcPr/>
          <w:p>
            <w:pPr>
              <w:pStyle w:val="Compact"/>
              <w:jc w:val="left"/>
            </w:pPr>
            <w:r>
              <w:t xml:space="preserve">số nguyên 1-6 (Tiên tiến đổi mới đến SIDS)</w:t>
            </w:r>
          </w:p>
        </w:tc>
        <w:tc>
          <w:tcPr/>
          <w:p>
            <w:pPr>
              <w:pStyle w:val="Compact"/>
              <w:jc w:val="left"/>
            </w:pPr>
            <w:r>
              <w:t xml:space="preserve">Thể chế</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ln(lao động thường trực)</w:t>
            </w:r>
          </w:p>
        </w:tc>
        <w:tc>
          <w:tcPr/>
          <w:p>
            <w:pPr>
              <w:pStyle w:val="Compact"/>
              <w:jc w:val="left"/>
            </w:pPr>
            <w:r>
              <w:t xml:space="preserve">Kiểm soát (quy mô)</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năm_khảo_sát − b5</w:t>
            </w:r>
          </w:p>
        </w:tc>
        <w:tc>
          <w:tcPr/>
          <w:p>
            <w:pPr>
              <w:pStyle w:val="Compact"/>
              <w:jc w:val="left"/>
            </w:pPr>
            <w:r>
              <w:t xml:space="preserve">Kiểm soát (tuổi DN)</w:t>
            </w:r>
          </w:p>
        </w:tc>
      </w:tr>
      <w:tr>
        <w:tc>
          <w:tcPr/>
          <w:p>
            <w:pPr>
              <w:pStyle w:val="Compact"/>
              <w:jc w:val="left"/>
            </w:pPr>
            <w:r>
              <w:t xml:space="preserve">SoHuuNN</w:t>
            </w:r>
          </w:p>
        </w:tc>
        <w:tc>
          <w:tcPr/>
          <w:p>
            <w:pPr>
              <w:pStyle w:val="Compact"/>
              <w:jc w:val="left"/>
            </w:pPr>
            <w:r>
              <w:t xml:space="preserve">b6a</w:t>
            </w:r>
          </w:p>
        </w:tc>
        <w:tc>
          <w:tcPr/>
          <w:p>
            <w:pPr>
              <w:pStyle w:val="Compact"/>
              <w:jc w:val="left"/>
            </w:pPr>
            <w:r>
              <w:t xml:space="preserve">tỷ lệ sở hữu nước ngoài (0-1)</w:t>
            </w:r>
          </w:p>
        </w:tc>
        <w:tc>
          <w:tcPr/>
          <w:p>
            <w:pPr>
              <w:pStyle w:val="Compact"/>
              <w:jc w:val="left"/>
            </w:pPr>
            <w:r>
              <w:t xml:space="preserve">Kiểm soát (sở hữu)</w:t>
            </w:r>
          </w:p>
        </w:tc>
      </w:tr>
      <w:tr>
        <w:tc>
          <w:tcPr/>
          <w:p>
            <w:pPr>
              <w:pStyle w:val="Compact"/>
              <w:jc w:val="left"/>
            </w:pPr>
            <w:r>
              <w:t xml:space="preserve">δ_ct</w:t>
            </w:r>
          </w:p>
        </w:tc>
        <w:tc>
          <w:tcPr/>
          <w:p>
            <w:pPr>
              <w:pStyle w:val="Compact"/>
              <w:jc w:val="left"/>
            </w:pPr>
            <w:r>
              <w:t xml:space="preserve">-</w:t>
            </w:r>
          </w:p>
        </w:tc>
        <w:tc>
          <w:tcPr/>
          <w:p>
            <w:pPr>
              <w:pStyle w:val="Compact"/>
              <w:jc w:val="left"/>
            </w:pPr>
            <w:r>
              <w:t xml:space="preserve">hiệu ứng cố định quốc gia × năm</w:t>
            </w:r>
          </w:p>
        </w:tc>
        <w:tc>
          <w:tcPr/>
          <w:p>
            <w:pPr>
              <w:pStyle w:val="Compact"/>
              <w:jc w:val="left"/>
            </w:pPr>
            <w:r>
              <w:t xml:space="preserve">Hiệu ứng cố định</w:t>
            </w:r>
          </w:p>
        </w:tc>
      </w:tr>
    </w:tbl>
    <w:p>
      <w:pPr>
        <w:pStyle w:val="BodyText"/>
      </w:pPr>
      <w:r>
        <w:rPr>
          <w:iCs/>
          <w:i/>
        </w:rPr>
        <w:t xml:space="preserve">Ghi chú: Mẫu phân tích giảm dần từ N = 82.302 (M2), 36.772 (M3, thêm kiểm soát), 28.500 (M11, thêm nhà quản trị + ICRV + tương tác ba chiều). DAI phân tích đa quốc gia là Tier 1+2 khi k33 có mặt, chỉ Tier-1 khi thiếu, khác với phân tích Việt Nam (chỉ Tier-1) và đồng nhất với phân tích Singapore (Tier-1+2). ICRV là biến điều tiết liên tục (số nguyên), không phải biến giả, nhằm giữ N đủ lớn trong M10-M11.</w:t>
      </w:r>
    </w:p>
    <w:p>
      <w:r>
        <w:pict>
          <v:rect style="width:0;height:1.5pt" o:hralign="center" o:hrstd="t" o:hr="t"/>
        </w:pict>
      </w:r>
    </w:p>
    <w:bookmarkEnd w:id="48"/>
    <w:bookmarkStart w:id="49" w:name="X86c32e628f75359e777376950436514c3a68c92"/>
    <w:p>
      <w:pPr>
        <w:pStyle w:val="Heading3"/>
      </w:pPr>
      <w:r>
        <w:t xml:space="preserve">3.4.5.5 Mô hình cụ thể, Nghiên cứu 8: Quốc đảo nhỏ Thái Bình Dương (N = 1.469, Nhóm VI)</w:t>
      </w:r>
    </w:p>
    <w:p>
      <w:pPr>
        <w:pStyle w:val="FirstParagraph"/>
      </w:pPr>
      <w:r>
        <w:t xml:space="preserve">Nghiên cứu 8 phân tích mẫu gồm</w:t>
      </w:r>
      <w:r>
        <w:t xml:space="preserve"> </w:t>
      </w:r>
      <w:r>
        <w:rPr>
          <w:bCs/>
          <w:b/>
        </w:rPr>
        <w:t xml:space="preserve">N = 1.469 doanh nghiệp</w:t>
      </w:r>
      <w:r>
        <w:t xml:space="preserve"> </w:t>
      </w:r>
      <w:r>
        <w:t xml:space="preserve">tại</w:t>
      </w:r>
      <w:r>
        <w:t xml:space="preserve"> </w:t>
      </w:r>
      <w:r>
        <w:rPr>
          <w:bCs/>
          <w:b/>
        </w:rPr>
        <w:t xml:space="preserve">9 nền kinh tế quốc đảo nhỏ Thái Bình Dương (Pacific SIDS)</w:t>
      </w:r>
      <w:r>
        <w:t xml:space="preserve"> </w:t>
      </w:r>
      <w:r>
        <w:t xml:space="preserve">(Fiji, Kiribati, Papua New Guinea, Samoa, Solomon Islands, Timor-Leste, Tonga, Vanuatu, Comoros) từ các sóng WBES 2009-2025. Đây là nhóm thể chế ICRV Nhóm VI, cấp thấp nhất trong phân loại 6 chế độ, đặc trưng bởi thị trường nội địa cực nhỏ, chi phí thương mại cao và hỗ trợ thể chế yếu. Trong tổng mẫu, chỉ</w:t>
      </w:r>
      <w:r>
        <w:t xml:space="preserve"> </w:t>
      </w:r>
      <w:r>
        <w:rPr>
          <w:bCs/>
          <w:b/>
        </w:rPr>
        <w:t xml:space="preserve">187 doanh nghiệp có hoạt động xuất khẩu</w:t>
      </w:r>
      <w:r>
        <w:t xml:space="preserve"> </w:t>
      </w:r>
      <w:r>
        <w:t xml:space="preserve">(12,7%), phản ánh cấu trúc thị trường đảo nhỏ.</w:t>
      </w:r>
    </w:p>
    <w:p>
      <w:pPr>
        <w:pStyle w:val="BodyText"/>
      </w:pPr>
      <w:r>
        <w:t xml:space="preserve">Phát hiện trọng tâm:</w:t>
      </w:r>
      <w:r>
        <w:t xml:space="preserve"> </w:t>
      </w:r>
      <w:r>
        <w:rPr>
          <w:bCs/>
          <w:b/>
        </w:rPr>
        <w:t xml:space="preserve">gánh nặng quốc tế hóa bắt buộc (Forced Internationalization Penalty, FIP)</w:t>
      </w:r>
      <w:r>
        <w:t xml:space="preserve">, mối quan hệ quốc tế hóa-hiệu quả là</w:t>
      </w:r>
      <w:r>
        <w:t xml:space="preserve"> </w:t>
      </w:r>
      <w:r>
        <w:rPr>
          <w:bCs/>
          <w:b/>
        </w:rPr>
        <w:t xml:space="preserve">đơn điệu âm</w:t>
      </w:r>
      <w:r>
        <w:t xml:space="preserve"> </w:t>
      </w:r>
      <w:r>
        <w:t xml:space="preserve">tại Nhóm VI, trái ngược với hình chữ U ngược được quan sát ở phân tích Việt Nam-phân tích đa quốc gia. Lind-Mehlum U-test không bác bỏ đơn điệu (p &gt;,10), xác nhận không có điểm quay.</w:t>
      </w:r>
    </w:p>
    <w:p>
      <w:pPr>
        <w:pStyle w:val="BodyText"/>
      </w:pPr>
      <w:r>
        <w:rPr>
          <w:bCs/>
          <w:b/>
        </w:rPr>
        <w:t xml:space="preserve">Ký hiệu biến (đối chiếu tiếng Việt và mã WBES):</w:t>
      </w:r>
    </w:p>
    <w:tbl>
      <w:tblPr>
        <w:tblStyle w:val="Table"/>
        <w:tblW w:type="pct" w:w="5000"/>
        <w:tblLook w:firstRow="1" w:lastRow="0" w:firstColumn="0" w:lastColumn="0" w:noHBand="0" w:noVBand="0" w:val="0020"/>
        <w:jc w:val="start"/>
      </w:tblPr>
      <w:tblGrid>
        <w:gridCol w:w="1584"/>
        <w:gridCol w:w="2816"/>
        <w:gridCol w:w="1584"/>
        <w:gridCol w:w="1936"/>
      </w:tblGrid>
      <w:tr>
        <w:trPr>
          <w:tblHeader w:val="true"/>
        </w:trPr>
        <w:tc>
          <w:tcPr/>
          <w:p>
            <w:pPr>
              <w:pStyle w:val="Compact"/>
              <w:jc w:val="left"/>
            </w:pPr>
            <w:r>
              <w:t xml:space="preserve">Ký hiệu</w:t>
            </w:r>
          </w:p>
        </w:tc>
        <w:tc>
          <w:tcPr/>
          <w:p>
            <w:pPr>
              <w:pStyle w:val="Compact"/>
              <w:jc w:val="left"/>
            </w:pPr>
            <w:r>
              <w:t xml:space="preserve">Tên tiếng Việt</w:t>
            </w:r>
          </w:p>
        </w:tc>
        <w:tc>
          <w:tcPr/>
          <w:p>
            <w:pPr>
              <w:pStyle w:val="Compact"/>
              <w:jc w:val="left"/>
            </w:pPr>
            <w:r>
              <w:t xml:space="preserve">Mã WBES</w:t>
            </w:r>
          </w:p>
        </w:tc>
        <w:tc>
          <w:tcPr/>
          <w:p>
            <w:pPr>
              <w:pStyle w:val="Compact"/>
              <w:jc w:val="left"/>
            </w:pPr>
            <w:r>
              <w:t xml:space="preserve">Cách tính</w:t>
            </w:r>
          </w:p>
        </w:tc>
      </w:tr>
      <w:tr>
        <w:tc>
          <w:tcPr/>
          <w:p>
            <w:pPr>
              <w:pStyle w:val="Compact"/>
              <w:jc w:val="left"/>
            </w:pPr>
            <w:r>
              <w:t xml:space="preserve">lnNSLD</w:t>
            </w:r>
          </w:p>
        </w:tc>
        <w:tc>
          <w:tcPr/>
          <w:p>
            <w:pPr>
              <w:pStyle w:val="Compact"/>
              <w:jc w:val="left"/>
            </w:pPr>
            <w:r>
              <w:t xml:space="preserve">Log năng suất lao động</w:t>
            </w:r>
          </w:p>
        </w:tc>
        <w:tc>
          <w:tcPr/>
          <w:p>
            <w:pPr>
              <w:pStyle w:val="Compact"/>
              <w:jc w:val="left"/>
            </w:pPr>
            <w:r>
              <w:t xml:space="preserve">d2, l1</w:t>
            </w:r>
          </w:p>
        </w:tc>
        <w:tc>
          <w:tcPr/>
          <w:p>
            <w:pPr>
              <w:pStyle w:val="Compact"/>
              <w:jc w:val="left"/>
            </w:pPr>
            <w:r>
              <w:t xml:space="preserve">ln(doanh thu PPP / lao động thường trực)</w:t>
            </w:r>
          </w:p>
        </w:tc>
      </w:tr>
      <w:tr>
        <w:tc>
          <w:tcPr/>
          <w:p>
            <w:pPr>
              <w:pStyle w:val="Compact"/>
              <w:jc w:val="left"/>
            </w:pPr>
            <w:r>
              <w:t xml:space="preserve">CDDXK_c</w:t>
            </w:r>
          </w:p>
        </w:tc>
        <w:tc>
          <w:tcPr/>
          <w:p>
            <w:pPr>
              <w:pStyle w:val="Compact"/>
              <w:jc w:val="left"/>
            </w:pPr>
            <w:r>
              <w:t xml:space="preserve">Cường độ xuất khẩu (điều chỉnh)</w:t>
            </w:r>
          </w:p>
        </w:tc>
        <w:tc>
          <w:tcPr/>
          <w:p>
            <w:pPr>
              <w:pStyle w:val="Compact"/>
              <w:jc w:val="left"/>
            </w:pPr>
            <w:r>
              <w:t xml:space="preserve">d3c</w:t>
            </w:r>
          </w:p>
        </w:tc>
        <w:tc>
          <w:tcPr/>
          <w:p>
            <w:pPr>
              <w:pStyle w:val="Compact"/>
              <w:jc w:val="left"/>
            </w:pPr>
            <w:r>
              <w:t xml:space="preserve">(d3c/100) − mean_wave(FSTS): centred theo sóng</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CDDXK_c bình phương</w:t>
            </w:r>
          </w:p>
        </w:tc>
        <w:tc>
          <w:tcPr/>
          <w:p>
            <w:pPr>
              <w:pStyle w:val="Compact"/>
              <w:jc w:val="left"/>
            </w:pPr>
            <w:r>
              <w:t xml:space="preserve">d3c</w:t>
            </w:r>
          </w:p>
        </w:tc>
        <w:tc>
          <w:tcPr/>
          <w:p>
            <w:pPr>
              <w:pStyle w:val="Compact"/>
              <w:jc w:val="left"/>
            </w:pPr>
            <w:r>
              <w:t xml:space="preserve">CDDXK_c × CDDXK_c</w:t>
            </w:r>
          </w:p>
        </w:tc>
      </w:tr>
      <w:tr>
        <w:tc>
          <w:tcPr/>
          <w:p>
            <w:pPr>
              <w:pStyle w:val="Compact"/>
              <w:jc w:val="left"/>
            </w:pPr>
            <w:r>
              <w:t xml:space="preserve">NLCN_z</w:t>
            </w:r>
          </w:p>
        </w:tc>
        <w:tc>
          <w:tcPr/>
          <w:p>
            <w:pPr>
              <w:pStyle w:val="Compact"/>
              <w:jc w:val="left"/>
            </w:pPr>
            <w:r>
              <w:t xml:space="preserve">Năng lực công nghệ</w:t>
            </w:r>
          </w:p>
        </w:tc>
        <w:tc>
          <w:tcPr/>
          <w:p>
            <w:pPr>
              <w:pStyle w:val="Compact"/>
              <w:jc w:val="left"/>
            </w:pPr>
            <w:r>
              <w:t xml:space="preserve">b8, e6</w:t>
            </w:r>
          </w:p>
        </w:tc>
        <w:tc>
          <w:tcPr/>
          <w:p>
            <w:pPr>
              <w:pStyle w:val="Compact"/>
              <w:jc w:val="left"/>
            </w:pPr>
            <w:r>
              <w:t xml:space="preserve">z-std(trung bình cert chất lượng + CN nước ngoài)</w:t>
            </w:r>
          </w:p>
        </w:tc>
      </w:tr>
      <w:tr>
        <w:tc>
          <w:tcPr/>
          <w:p>
            <w:pPr>
              <w:pStyle w:val="Compact"/>
              <w:jc w:val="left"/>
            </w:pPr>
            <w:r>
              <w:t xml:space="preserve">CSS_z</w:t>
            </w:r>
          </w:p>
        </w:tc>
        <w:tc>
          <w:tcPr/>
          <w:p>
            <w:pPr>
              <w:pStyle w:val="Compact"/>
              <w:jc w:val="left"/>
            </w:pPr>
            <w:r>
              <w:t xml:space="preserve">Chỉ số số hoá (Tier-1)</w:t>
            </w:r>
          </w:p>
        </w:tc>
        <w:tc>
          <w:tcPr/>
          <w:p>
            <w:pPr>
              <w:pStyle w:val="Compact"/>
              <w:jc w:val="left"/>
            </w:pPr>
            <w:r>
              <w:t xml:space="preserve">c22b</w:t>
            </w:r>
          </w:p>
        </w:tc>
        <w:tc>
          <w:tcPr/>
          <w:p>
            <w:pPr>
              <w:pStyle w:val="Compact"/>
              <w:jc w:val="left"/>
            </w:pPr>
            <w:r>
              <w:t xml:space="preserve">z-std(website nhị phân):</w:t>
            </w:r>
            <w:r>
              <w:t xml:space="preserve"> </w:t>
            </w:r>
            <w:r>
              <w:rPr>
                <w:bCs/>
                <w:b/>
              </w:rPr>
              <w:t xml:space="preserve">chỉ Tier-1, không phải năng lực số động</w:t>
            </w:r>
          </w:p>
        </w:tc>
      </w:tr>
      <w:tr>
        <w:tc>
          <w:tcPr/>
          <w:p>
            <w:pPr>
              <w:pStyle w:val="Compact"/>
              <w:jc w:val="left"/>
            </w:pPr>
            <w:r>
              <w:t xml:space="preserve">lnLD</w:t>
            </w:r>
          </w:p>
        </w:tc>
        <w:tc>
          <w:tcPr/>
          <w:p>
            <w:pPr>
              <w:pStyle w:val="Compact"/>
              <w:jc w:val="left"/>
            </w:pPr>
            <w:r>
              <w:t xml:space="preserve">Log quy mô lao động</w:t>
            </w:r>
          </w:p>
        </w:tc>
        <w:tc>
          <w:tcPr/>
          <w:p>
            <w:pPr>
              <w:pStyle w:val="Compact"/>
              <w:jc w:val="left"/>
            </w:pPr>
            <w:r>
              <w:t xml:space="preserve">l1</w:t>
            </w:r>
          </w:p>
        </w:tc>
        <w:tc>
          <w:tcPr/>
          <w:p>
            <w:pPr>
              <w:pStyle w:val="Compact"/>
              <w:jc w:val="left"/>
            </w:pPr>
            <w:r>
              <w:t xml:space="preserve">ln(lao động thường trực)</w:t>
            </w:r>
          </w:p>
        </w:tc>
      </w:tr>
      <w:tr>
        <w:tc>
          <w:tcPr/>
          <w:p>
            <w:pPr>
              <w:pStyle w:val="Compact"/>
              <w:jc w:val="left"/>
            </w:pPr>
            <w:r>
              <w:t xml:space="preserve">TuoiDN</w:t>
            </w:r>
          </w:p>
        </w:tc>
        <w:tc>
          <w:tcPr/>
          <w:p>
            <w:pPr>
              <w:pStyle w:val="Compact"/>
              <w:jc w:val="left"/>
            </w:pPr>
            <w:r>
              <w:t xml:space="preserve">Tuổi doanh nghiệp</w:t>
            </w:r>
          </w:p>
        </w:tc>
        <w:tc>
          <w:tcPr/>
          <w:p>
            <w:pPr>
              <w:pStyle w:val="Compact"/>
              <w:jc w:val="left"/>
            </w:pPr>
            <w:r>
              <w:t xml:space="preserve">b5</w:t>
            </w:r>
          </w:p>
        </w:tc>
        <w:tc>
          <w:tcPr/>
          <w:p>
            <w:pPr>
              <w:pStyle w:val="Compact"/>
              <w:jc w:val="left"/>
            </w:pPr>
            <w:r>
              <w:t xml:space="preserve">năm_khảo_sát − b5</w:t>
            </w:r>
          </w:p>
        </w:tc>
      </w:tr>
      <w:tr>
        <w:tc>
          <w:tcPr/>
          <w:p>
            <w:pPr>
              <w:pStyle w:val="Compact"/>
              <w:jc w:val="left"/>
            </w:pPr>
            <w:r>
              <w:t xml:space="preserve">SoHuuNN</w:t>
            </w:r>
          </w:p>
        </w:tc>
        <w:tc>
          <w:tcPr/>
          <w:p>
            <w:pPr>
              <w:pStyle w:val="Compact"/>
              <w:jc w:val="left"/>
            </w:pPr>
            <w:r>
              <w:t xml:space="preserve">Tỷ lệ sở hữu nước ngoài</w:t>
            </w:r>
          </w:p>
        </w:tc>
        <w:tc>
          <w:tcPr/>
          <w:p>
            <w:pPr>
              <w:pStyle w:val="Compact"/>
              <w:jc w:val="left"/>
            </w:pPr>
            <w:r>
              <w:t xml:space="preserve">b6a</w:t>
            </w:r>
          </w:p>
        </w:tc>
        <w:tc>
          <w:tcPr/>
          <w:p>
            <w:pPr>
              <w:pStyle w:val="Compact"/>
              <w:jc w:val="left"/>
            </w:pPr>
            <w:r>
              <w:t xml:space="preserve">tỷ lệ 0-1</w:t>
            </w:r>
          </w:p>
        </w:tc>
      </w:tr>
      <w:tr>
        <w:tc>
          <w:tcPr/>
          <w:p>
            <w:pPr>
              <w:pStyle w:val="Compact"/>
              <w:jc w:val="left"/>
            </w:pPr>
            <w:r>
              <w:t xml:space="preserve">δ_c</w:t>
            </w:r>
          </w:p>
        </w:tc>
        <w:tc>
          <w:tcPr/>
          <w:p>
            <w:pPr>
              <w:pStyle w:val="Compact"/>
              <w:jc w:val="left"/>
            </w:pPr>
            <w:r>
              <w:t xml:space="preserve">Hiệu ứng cố định quốc gia</w:t>
            </w:r>
          </w:p>
        </w:tc>
        <w:tc>
          <w:tcPr/>
          <w:p>
            <w:pPr>
              <w:pStyle w:val="Compact"/>
              <w:jc w:val="left"/>
            </w:pPr>
            <w:r>
              <w:t xml:space="preserve">a3b</w:t>
            </w:r>
          </w:p>
        </w:tc>
        <w:tc>
          <w:tcPr/>
          <w:p>
            <w:pPr>
              <w:pStyle w:val="Compact"/>
              <w:jc w:val="left"/>
            </w:pPr>
            <w:r>
              <w:t xml:space="preserve">biến giả theo quốc gia</w:t>
            </w:r>
          </w:p>
        </w:tc>
      </w:tr>
      <w:tr>
        <w:tc>
          <w:tcPr/>
          <w:p>
            <w:pPr>
              <w:pStyle w:val="Compact"/>
              <w:jc w:val="left"/>
            </w:pPr>
            <w:r>
              <w:t xml:space="preserve">λ_t</w:t>
            </w:r>
          </w:p>
        </w:tc>
        <w:tc>
          <w:tcPr/>
          <w:p>
            <w:pPr>
              <w:pStyle w:val="Compact"/>
              <w:jc w:val="left"/>
            </w:pPr>
            <w:r>
              <w:t xml:space="preserve">Hiệu ứng cố định sóng</w:t>
            </w:r>
          </w:p>
        </w:tc>
        <w:tc>
          <w:tcPr/>
          <w:p>
            <w:pPr>
              <w:pStyle w:val="Compact"/>
              <w:jc w:val="left"/>
            </w:pPr>
            <w:r>
              <w:t xml:space="preserve">wave</w:t>
            </w:r>
          </w:p>
        </w:tc>
        <w:tc>
          <w:tcPr/>
          <w:p>
            <w:pPr>
              <w:pStyle w:val="Compact"/>
              <w:jc w:val="left"/>
            </w:pPr>
            <w:r>
              <w:t xml:space="preserve">biến giả theo sóng điều tra</w:t>
            </w:r>
          </w:p>
        </w:tc>
      </w:tr>
    </w:tbl>
    <w:p>
      <w:pPr>
        <w:pStyle w:val="BodyText"/>
      </w:pPr>
      <w:r>
        <w:rPr>
          <w:iCs/>
          <w:i/>
        </w:rPr>
        <w:t xml:space="preserve">Ghi chú: CSS_z (DAI) là proxy tĩnh Tier-1 (website nhị phân c22b). WBES không thu thập đủ thang đo cho số hoá động tại các đảo nhỏ, KHÔNG gọi là</w:t>
      </w:r>
      <w:r>
        <w:rPr>
          <w:iCs/>
          <w:i/>
        </w:rPr>
        <w:t xml:space="preserve"> </w:t>
      </w:r>
      <w:r>
        <w:rPr>
          <w:iCs/>
          <w:i/>
        </w:rPr>
        <w:t xml:space="preserve">“</w:t>
      </w:r>
      <w:r>
        <w:rPr>
          <w:iCs/>
          <w:i/>
        </w:rPr>
        <w:t xml:space="preserve">năng lực số hoá động</w:t>
      </w:r>
      <w:r>
        <w:rPr>
          <w:iCs/>
          <w:i/>
        </w:rPr>
        <w:t xml:space="preserve">”</w:t>
      </w:r>
      <w:r>
        <w:rPr>
          <w:iCs/>
          <w:i/>
        </w:rPr>
        <w:t xml:space="preserve">.</w:t>
      </w:r>
    </w:p>
    <w:p>
      <w:pPr>
        <w:pStyle w:val="BodyText"/>
      </w:pPr>
      <w:r>
        <w:rPr>
          <w:bCs/>
          <w:b/>
        </w:rPr>
        <w:t xml:space="preserve">Chuỗi mô hình M0-M3 (SIDS):</w:t>
      </w:r>
    </w:p>
    <w:p>
      <w:pPr>
        <w:pStyle w:val="BodyText"/>
      </w:pPr>
      <w:r>
        <w:t xml:space="preserve">M0, Cơ sở (biến kiểm soát):</w:t>
      </w:r>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γ</m:t>
              </m:r>
            </m:e>
            <m:sub>
              <m:r>
                <m:t>1</m:t>
              </m:r>
            </m:sub>
          </m:sSub>
          <m:r>
            <m:t>l</m:t>
          </m:r>
          <m:r>
            <m:t>n</m:t>
          </m:r>
          <m:r>
            <m:t>L</m:t>
          </m:r>
          <m:sSub>
            <m:e>
              <m:r>
                <m:t>D</m:t>
              </m:r>
            </m:e>
            <m:sub>
              <m:r>
                <m:t>i</m:t>
              </m:r>
              <m:r>
                <m:t>t</m:t>
              </m:r>
            </m:sub>
          </m:sSub>
          <m:r>
            <m:rPr>
              <m:sty m:val="p"/>
            </m:rPr>
            <m:t>+</m:t>
          </m:r>
          <m:sSub>
            <m:e>
              <m:r>
                <m:t>γ</m:t>
              </m:r>
            </m:e>
            <m:sub>
              <m:r>
                <m:t>2</m:t>
              </m:r>
            </m:sub>
          </m:sSub>
          <m:r>
            <m:t>T</m:t>
          </m:r>
          <m:r>
            <m:t>u</m:t>
          </m:r>
          <m:r>
            <m:t>o</m:t>
          </m:r>
          <m:r>
            <m:t>i</m:t>
          </m:r>
          <m:r>
            <m:t>D</m:t>
          </m:r>
          <m:sSub>
            <m:e>
              <m:r>
                <m:t>N</m:t>
              </m:r>
            </m:e>
            <m:sub>
              <m:r>
                <m:t>i</m:t>
              </m:r>
              <m:r>
                <m:t>t</m:t>
              </m:r>
            </m:sub>
          </m:sSub>
          <m:r>
            <m:rPr>
              <m:sty m:val="p"/>
            </m:rPr>
            <m:t>+</m:t>
          </m:r>
          <m:sSub>
            <m:e>
              <m:r>
                <m:t>γ</m:t>
              </m:r>
            </m:e>
            <m:sub>
              <m:r>
                <m:t>3</m:t>
              </m:r>
            </m:sub>
          </m:sSub>
          <m:r>
            <m:t>S</m:t>
          </m:r>
          <m:r>
            <m:t>o</m:t>
          </m:r>
          <m:r>
            <m:t>H</m:t>
          </m:r>
          <m:r>
            <m:t>u</m:t>
          </m:r>
          <m:r>
            <m:t>u</m:t>
          </m:r>
          <m:r>
            <m:t>N</m:t>
          </m:r>
          <m:sSub>
            <m:e>
              <m:r>
                <m:t>N</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w:r>
        <w:t xml:space="preserve">M1, Kiểm định FIP (H1b): thêm cường độ xuất khẩu tuyến tính</w:t>
      </w:r>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r>
            <m:t>γ</m:t>
          </m:r>
          <m:r>
            <m:rPr>
              <m:sty m:val="p"/>
            </m:rPr>
            <m:t>⋅</m:t>
          </m:r>
          <m:sSub>
            <m:e>
              <m:r>
                <m:t>X</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m:oMathPara>
        <m:oMathParaPr>
          <m:jc m:val="center"/>
        </m:oMathParaPr>
        <m:oMath>
          <m:sSub>
            <m:e>
              <m:r>
                <m:t>β</m:t>
              </m:r>
            </m:e>
            <m:sub>
              <m:r>
                <m:t>1</m:t>
              </m:r>
            </m:sub>
          </m:sSub>
          <m:r>
            <m:rPr>
              <m:sty m:val="p"/>
            </m:rPr>
            <m:t>=</m:t>
          </m:r>
          <m:r>
            <m:rPr>
              <m:sty m:val="p"/>
            </m:rPr>
            <m:t>−</m:t>
          </m:r>
          <m:r>
            <m:t>0</m:t>
          </m:r>
          <m:r>
            <m:rPr>
              <m:sty m:val="p"/>
            </m:rPr>
            <m:t>,</m:t>
          </m:r>
          <m:r>
            <m:t>404</m:t>
          </m:r>
          <m:r>
            <m:rPr>
              <m:sty m:val="p"/>
            </m:rPr>
            <m:t>,</m:t>
          </m:r>
          <m:r>
            <m:t> </m:t>
          </m:r>
          <m:r>
            <m:t>p</m:t>
          </m:r>
          <m:r>
            <m:rPr>
              <m:sty m:val="p"/>
            </m:rPr>
            <m:t>=</m:t>
          </m:r>
          <m:r>
            <m:rPr>
              <m:sty m:val="p"/>
            </m:rPr>
            <m:t>,</m:t>
          </m:r>
          <m:r>
            <m:t>032</m:t>
          </m:r>
          <m:r>
            <m:t> </m:t>
          </m:r>
          <m:d>
            <m:dPr>
              <m:begChr m:val="("/>
              <m:endChr m:val=")"/>
              <m:sepChr m:val=""/>
              <m:grow/>
            </m:dPr>
            <m:e>
              <m:r>
                <m:rPr>
                  <m:nor/>
                  <m:sty m:val="p"/>
                </m:rPr>
                <m:t>country+year FE, N</m:t>
              </m:r>
              <m:r>
                <m:rPr>
                  <m:sty m:val="p"/>
                </m:rPr>
                <m:t>=</m:t>
              </m:r>
              <m:r>
                <m:t>1</m:t>
              </m:r>
              <m:r>
                <m:rPr>
                  <m:sty m:val="p"/>
                </m:rPr>
                <m:t>.</m:t>
              </m:r>
              <m:r>
                <m:t>469</m:t>
              </m:r>
            </m:e>
          </m:d>
          <m:r>
            <m:rPr>
              <m:sty m:val="p"/>
            </m:rPr>
            <m:t>⇒</m:t>
          </m:r>
          <m:r>
            <m:rPr>
              <m:nor/>
              <m:sty m:val="b"/>
            </m:rPr>
            <m:t>FIP xác nhận</m:t>
          </m:r>
        </m:oMath>
      </m:oMathPara>
    </w:p>
    <w:p>
      <w:pPr>
        <w:pStyle w:val="FirstParagraph"/>
      </w:pPr>
      <w:r>
        <w:t xml:space="preserve">M2, Kiểm định phi tuyến: thêm C</w:t>
      </w:r>
      <m:oMath>
        <m:sSubSup>
          <m:e>
            <m:r>
              <m:rPr>
                <m:nor/>
                <m:sty m:val="p"/>
              </m:rPr>
              <m:t>DDXK</m:t>
            </m:r>
          </m:e>
          <m:sub>
            <m:r>
              <m:t>c</m:t>
            </m:r>
          </m:sub>
          <m:sup>
            <m:r>
              <m:t>2</m:t>
            </m:r>
          </m:sup>
        </m:sSubSup>
      </m:oMath>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r>
            <m:t>γ</m:t>
          </m:r>
          <m:r>
            <m:rPr>
              <m:sty m:val="p"/>
            </m:rPr>
            <m:t>⋅</m:t>
          </m:r>
          <m:sSub>
            <m:e>
              <m:r>
                <m:t>X</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m:oMathPara>
        <m:oMathParaPr>
          <m:jc m:val="center"/>
        </m:oMathParaPr>
        <m:oMath>
          <m:sSub>
            <m:e>
              <m:r>
                <m:t>β</m:t>
              </m:r>
            </m:e>
            <m:sub>
              <m:r>
                <m:t>1</m:t>
              </m:r>
            </m:sub>
          </m:sSub>
          <m:r>
            <m:t> </m:t>
          </m:r>
          <m:r>
            <m:rPr>
              <m:nor/>
              <m:sty m:val="p"/>
            </m:rPr>
            <m:t>NS</m:t>
          </m:r>
          <m:r>
            <m:rPr>
              <m:sty m:val="p"/>
            </m:rPr>
            <m:t>,</m:t>
          </m:r>
          <m:r>
            <m:t> </m:t>
          </m:r>
          <m:sSub>
            <m:e>
              <m:r>
                <m:t>β</m:t>
              </m:r>
            </m:e>
            <m:sub>
              <m:r>
                <m:t>2</m:t>
              </m:r>
            </m:sub>
          </m:sSub>
          <m:r>
            <m:t> </m:t>
          </m:r>
          <m:r>
            <m:rPr>
              <m:nor/>
              <m:sty m:val="p"/>
            </m:rPr>
            <m:t>NS</m:t>
          </m:r>
          <m:r>
            <m:rPr>
              <m:sty m:val="p"/>
            </m:rPr>
            <m:t>;</m:t>
          </m:r>
          <m:r>
            <m:t> </m:t>
          </m:r>
          <m:r>
            <m:rPr>
              <m:nor/>
              <m:sty m:val="p"/>
            </m:rPr>
            <m:t>Lind–Mehlum U-test NS</m:t>
          </m:r>
          <m:r>
            <m:rPr>
              <m:sty m:val="p"/>
            </m:rPr>
            <m:t>⇒</m:t>
          </m:r>
          <m:r>
            <m:rPr>
              <m:nor/>
              <m:sty m:val="p"/>
            </m:rPr>
            <m:t>không có điểm quay, đơn điệu âm</m:t>
          </m:r>
        </m:oMath>
      </m:oMathPara>
    </w:p>
    <w:p>
      <w:pPr>
        <w:pStyle w:val="FirstParagraph"/>
      </w:pPr>
      <w:r>
        <w:t xml:space="preserve">M3, Kiểm định năng lực điều tiết (H2 null cho SIDS):</w:t>
      </w:r>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sSub>
            <m:e>
              <m:r>
                <m:t>β</m:t>
              </m:r>
            </m:e>
            <m:sub>
              <m:r>
                <m:t>3</m:t>
              </m:r>
            </m:sub>
          </m:sSub>
          <m:r>
            <m:t>N</m:t>
          </m:r>
          <m:r>
            <m:t>L</m:t>
          </m:r>
          <m:r>
            <m:t>C</m:t>
          </m:r>
          <m:r>
            <m:t>N</m:t>
          </m:r>
          <m:r>
            <m:rPr>
              <m:sty m:val="p"/>
            </m:rPr>
            <m:t>_</m:t>
          </m:r>
          <m:sSub>
            <m:e>
              <m:r>
                <m:t>z</m:t>
              </m:r>
            </m:e>
            <m:sub>
              <m:r>
                <m:t>i</m:t>
              </m:r>
              <m:r>
                <m:t>t</m:t>
              </m:r>
            </m:sub>
          </m:sSub>
          <m:r>
            <m:rPr>
              <m:sty m:val="p"/>
            </m:rPr>
            <m:t>+</m:t>
          </m:r>
          <m:sSub>
            <m:e>
              <m:r>
                <m:t>β</m:t>
              </m:r>
            </m:e>
            <m:sub>
              <m:r>
                <m:t>4</m:t>
              </m:r>
            </m:sub>
          </m:sSub>
          <m:r>
            <m:t>C</m:t>
          </m:r>
          <m:r>
            <m:t>S</m:t>
          </m:r>
          <m:r>
            <m:t>S</m:t>
          </m:r>
          <m:r>
            <m:rPr>
              <m:sty m:val="p"/>
            </m:rPr>
            <m:t>_</m:t>
          </m:r>
          <m:sSub>
            <m:e>
              <m:r>
                <m:t>z</m:t>
              </m:r>
            </m:e>
            <m:sub>
              <m:r>
                <m:t>i</m:t>
              </m:r>
              <m:r>
                <m:t>t</m:t>
              </m:r>
            </m:sub>
          </m:sSub>
          <m:r>
            <m:rPr>
              <m:sty m:val="p"/>
            </m:rPr>
            <m:t>+</m:t>
          </m:r>
          <m:r>
            <m:t>γ</m:t>
          </m:r>
          <m:r>
            <m:rPr>
              <m:sty m:val="p"/>
            </m:rPr>
            <m:t>⋅</m:t>
          </m:r>
          <m:sSub>
            <m:e>
              <m:r>
                <m:t>X</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m:oMathPara>
        <m:oMathParaPr>
          <m:jc m:val="center"/>
        </m:oMathParaPr>
        <m:oMath>
          <m:sSub>
            <m:e>
              <m:r>
                <m:t>β</m:t>
              </m:r>
            </m:e>
            <m:sub>
              <m:r>
                <m:t>3</m:t>
              </m:r>
            </m:sub>
          </m:sSub>
          <m:r>
            <m:t> </m:t>
          </m:r>
          <m:d>
            <m:dPr>
              <m:begChr m:val="("/>
              <m:endChr m:val=")"/>
              <m:sepChr m:val=""/>
              <m:grow/>
            </m:dPr>
            <m:e>
              <m:r>
                <m:t>N</m:t>
              </m:r>
              <m:r>
                <m:t>L</m:t>
              </m:r>
              <m:r>
                <m:t>C</m:t>
              </m:r>
              <m:r>
                <m:t>N</m:t>
              </m:r>
              <m:r>
                <m:rPr>
                  <m:sty m:val="p"/>
                </m:rPr>
                <m:t>_</m:t>
              </m:r>
              <m:r>
                <m:t>z</m:t>
              </m:r>
            </m:e>
          </m:d>
          <m:r>
            <m:rPr>
              <m:sty m:val="p"/>
            </m:rPr>
            <m:t>:</m:t>
          </m:r>
          <m:r>
            <m:t> </m:t>
          </m:r>
          <m:r>
            <m:t>p</m:t>
          </m:r>
          <m:r>
            <m:rPr>
              <m:sty m:val="p"/>
            </m:rPr>
            <m:t>=</m:t>
          </m:r>
          <m:r>
            <m:rPr>
              <m:sty m:val="p"/>
            </m:rPr>
            <m:t>,</m:t>
          </m:r>
          <m:r>
            <m:t>495</m:t>
          </m:r>
          <m:r>
            <m:t> </m:t>
          </m:r>
          <m:r>
            <m:rPr>
              <m:nor/>
              <m:sty m:val="p"/>
            </m:rPr>
            <m:t>NS</m:t>
          </m:r>
          <m:r>
            <m:rPr>
              <m:sty m:val="p"/>
            </m:rPr>
            <m:t>;</m:t>
          </m:r>
          <m:r>
            <m:t> </m:t>
          </m:r>
          <m:sSub>
            <m:e>
              <m:r>
                <m:t>β</m:t>
              </m:r>
            </m:e>
            <m:sub>
              <m:r>
                <m:t>4</m:t>
              </m:r>
            </m:sub>
          </m:sSub>
          <m:r>
            <m:t> </m:t>
          </m:r>
          <m:d>
            <m:dPr>
              <m:begChr m:val="("/>
              <m:endChr m:val=")"/>
              <m:sepChr m:val=""/>
              <m:grow/>
            </m:dPr>
            <m:e>
              <m:r>
                <m:t>C</m:t>
              </m:r>
              <m:r>
                <m:t>S</m:t>
              </m:r>
              <m:r>
                <m:t>S</m:t>
              </m:r>
              <m:r>
                <m:rPr>
                  <m:sty m:val="p"/>
                </m:rPr>
                <m:t>_</m:t>
              </m:r>
              <m:r>
                <m:t>z</m:t>
              </m:r>
            </m:e>
          </m:d>
          <m:r>
            <m:rPr>
              <m:sty m:val="p"/>
            </m:rPr>
            <m:t>:</m:t>
          </m:r>
          <m:r>
            <m:t> </m:t>
          </m:r>
          <m:r>
            <m:t>p</m:t>
          </m:r>
          <m:r>
            <m:rPr>
              <m:sty m:val="p"/>
            </m:rPr>
            <m:t>=</m:t>
          </m:r>
          <m:r>
            <m:rPr>
              <m:sty m:val="p"/>
            </m:rPr>
            <m:t>,</m:t>
          </m:r>
          <m:r>
            <m:t>402</m:t>
          </m:r>
          <m:r>
            <m:t> </m:t>
          </m:r>
          <m:r>
            <m:rPr>
              <m:nor/>
              <m:sty m:val="p"/>
            </m:rPr>
            <m:t>NS</m:t>
          </m:r>
          <m:r>
            <m:rPr>
              <m:sty m:val="p"/>
            </m:rPr>
            <m:t>⇒</m:t>
          </m:r>
          <m:r>
            <m:rPr>
              <m:nor/>
              <m:sty m:val="p"/>
            </m:rPr>
            <m:t>H2 bị bác bỏ tại Nhóm VI</m:t>
          </m:r>
        </m:oMath>
      </m:oMathPara>
    </w:p>
    <w:p>
      <w:pPr>
        <w:pStyle w:val="FirstParagraph"/>
      </w:pPr>
      <w:r>
        <w:rPr>
          <w:bCs/>
          <w:b/>
        </w:rPr>
        <w:t xml:space="preserve">Phân tích độ vững: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Đặc tả</w:t>
            </w:r>
          </w:p>
        </w:tc>
        <w:tc>
          <w:tcPr/>
          <w:p>
            <w:pPr>
              <w:pStyle w:val="Compact"/>
              <w:jc w:val="left"/>
            </w:pPr>
            <w:r>
              <w:t xml:space="preserve">β(CDDXK_c)</w:t>
            </w:r>
          </w:p>
        </w:tc>
        <w:tc>
          <w:tcPr/>
          <w:p>
            <w:pPr>
              <w:pStyle w:val="Compact"/>
              <w:jc w:val="left"/>
            </w:pPr>
            <w:r>
              <w:t xml:space="preserve">SE</w:t>
            </w:r>
          </w:p>
        </w:tc>
        <w:tc>
          <w:tcPr/>
          <w:p>
            <w:pPr>
              <w:pStyle w:val="Compact"/>
              <w:jc w:val="left"/>
            </w:pPr>
            <w:r>
              <w:t xml:space="preserve">p</w:t>
            </w:r>
          </w:p>
        </w:tc>
      </w:tr>
      <w:tr>
        <w:tc>
          <w:tcPr/>
          <w:p>
            <w:pPr>
              <w:pStyle w:val="Compact"/>
              <w:jc w:val="left"/>
            </w:pPr>
            <w:r>
              <w:t xml:space="preserve">M1 hiệu ứng cố định quốc gia+năm (N = 1.469)</w:t>
            </w:r>
          </w:p>
        </w:tc>
        <w:tc>
          <w:tcPr/>
          <w:p>
            <w:pPr>
              <w:pStyle w:val="Compact"/>
              <w:jc w:val="left"/>
            </w:pPr>
            <w:r>
              <w:t xml:space="preserve">−0,404</w:t>
            </w:r>
          </w:p>
        </w:tc>
        <w:tc>
          <w:tcPr/>
          <w:p>
            <w:pPr>
              <w:pStyle w:val="Compact"/>
              <w:jc w:val="left"/>
            </w:pPr>
            <w:r>
              <w:t xml:space="preserve">-</w:t>
            </w:r>
          </w:p>
        </w:tc>
        <w:tc>
          <w:tcPr/>
          <w:p>
            <w:pPr>
              <w:pStyle w:val="Compact"/>
              <w:jc w:val="left"/>
            </w:pPr>
            <w:r>
              <w:t xml:space="preserve">,032</w:t>
            </w:r>
          </w:p>
        </w:tc>
      </w:tr>
      <w:tr>
        <w:tc>
          <w:tcPr/>
          <w:p>
            <w:pPr>
              <w:pStyle w:val="Compact"/>
              <w:jc w:val="left"/>
            </w:pPr>
            <w:r>
              <w:t xml:space="preserve">Chỉ hiệu ứng cố định năm (không hiệu ứng cố định quốc gia)</w:t>
            </w:r>
          </w:p>
        </w:tc>
        <w:tc>
          <w:tcPr/>
          <w:p>
            <w:pPr>
              <w:pStyle w:val="Compact"/>
              <w:jc w:val="left"/>
            </w:pPr>
            <w:r>
              <w:t xml:space="preserve">−1,236</w:t>
            </w:r>
          </w:p>
        </w:tc>
        <w:tc>
          <w:tcPr/>
          <w:p>
            <w:pPr>
              <w:pStyle w:val="Compact"/>
              <w:jc w:val="left"/>
            </w:pPr>
            <w:r>
              <w:t xml:space="preserve">-</w:t>
            </w:r>
          </w:p>
        </w:tc>
        <w:tc>
          <w:tcPr/>
          <w:p>
            <w:pPr>
              <w:pStyle w:val="Compact"/>
              <w:jc w:val="left"/>
            </w:pPr>
            <w:r>
              <w:t xml:space="preserve">&lt; ,001</w:t>
            </w:r>
          </w:p>
        </w:tc>
      </w:tr>
      <w:tr>
        <w:tc>
          <w:tcPr/>
          <w:p>
            <w:pPr>
              <w:pStyle w:val="Compact"/>
              <w:jc w:val="left"/>
            </w:pPr>
            <w:r>
              <w:t xml:space="preserve">Hai biến (không biến kiểm soát)</w:t>
            </w:r>
          </w:p>
        </w:tc>
        <w:tc>
          <w:tcPr/>
          <w:p>
            <w:pPr>
              <w:pStyle w:val="Compact"/>
              <w:jc w:val="left"/>
            </w:pPr>
            <w:r>
              <w:t xml:space="preserve">−1,596</w:t>
            </w:r>
          </w:p>
        </w:tc>
        <w:tc>
          <w:tcPr/>
          <w:p>
            <w:pPr>
              <w:pStyle w:val="Compact"/>
              <w:jc w:val="left"/>
            </w:pPr>
            <w:r>
              <w:t xml:space="preserve">-</w:t>
            </w:r>
          </w:p>
        </w:tc>
        <w:tc>
          <w:tcPr/>
          <w:p>
            <w:pPr>
              <w:pStyle w:val="Compact"/>
              <w:jc w:val="left"/>
            </w:pPr>
            <w:r>
              <w:t xml:space="preserve">&lt; ,001</w:t>
            </w:r>
          </w:p>
        </w:tc>
      </w:tr>
      <w:tr>
        <w:tc>
          <w:tcPr/>
          <w:p>
            <w:pPr>
              <w:pStyle w:val="Compact"/>
              <w:jc w:val="left"/>
            </w:pPr>
            <w:r>
              <w:t xml:space="preserve">Chỉ doanh nghiệp xuất khẩu (N = 187)</w:t>
            </w:r>
          </w:p>
        </w:tc>
        <w:tc>
          <w:tcPr/>
          <w:p>
            <w:pPr>
              <w:pStyle w:val="Compact"/>
              <w:jc w:val="left"/>
            </w:pPr>
            <w:r>
              <w:t xml:space="preserve">−0,901</w:t>
            </w:r>
          </w:p>
        </w:tc>
        <w:tc>
          <w:tcPr/>
          <w:p>
            <w:pPr>
              <w:pStyle w:val="Compact"/>
              <w:jc w:val="left"/>
            </w:pPr>
            <w:r>
              <w:t xml:space="preserve">-</w:t>
            </w:r>
          </w:p>
        </w:tc>
        <w:tc>
          <w:tcPr/>
          <w:p>
            <w:pPr>
              <w:pStyle w:val="Compact"/>
              <w:jc w:val="left"/>
            </w:pPr>
            <w:r>
              <w:t xml:space="preserve">,027</w:t>
            </w:r>
          </w:p>
        </w:tc>
      </w:tr>
    </w:tbl>
    <w:p>
      <w:pPr>
        <w:pStyle w:val="BodyText"/>
      </w:pPr>
      <w:r>
        <w:rPr>
          <w:iCs/>
          <w:i/>
        </w:rPr>
        <w:t xml:space="preserve">Hệ số âm nhất quán qua 4 đặc tả xác nhận FIP không phải do thiên lệch chọn mẫu hay giá trị ngoại lai.</w:t>
      </w:r>
    </w:p>
    <w:p>
      <w:pPr>
        <w:pStyle w:val="BodyText"/>
      </w:pPr>
      <w:r>
        <w:rPr>
          <w:bCs/>
          <w:b/>
        </w:rPr>
        <w:t xml:space="preserve">Bảng định nghĩa biến, Nghiên cứu 8 (quốc đảo nhỏ Thái Bình Dương)</w:t>
      </w:r>
    </w:p>
    <w:tbl>
      <w:tblPr>
        <w:tblStyle w:val="Table"/>
        <w:tblW w:type="pct" w:w="5000"/>
        <w:tblLook w:firstRow="1" w:lastRow="0" w:firstColumn="0" w:lastColumn="0" w:noHBand="0" w:noVBand="0" w:val="0020"/>
        <w:jc w:val="start"/>
      </w:tblPr>
      <w:tblGrid>
        <w:gridCol w:w="1782"/>
        <w:gridCol w:w="2178"/>
        <w:gridCol w:w="2178"/>
        <w:gridCol w:w="1782"/>
      </w:tblGrid>
      <w:tr>
        <w:trPr>
          <w:tblHeader w:val="true"/>
        </w:trPr>
        <w:tc>
          <w:tcPr/>
          <w:p>
            <w:pPr>
              <w:pStyle w:val="Compact"/>
              <w:jc w:val="left"/>
            </w:pPr>
            <w:r>
              <w:t xml:space="preserve">Ký hiệu</w:t>
            </w:r>
          </w:p>
        </w:tc>
        <w:tc>
          <w:tcPr/>
          <w:p>
            <w:pPr>
              <w:pStyle w:val="Compact"/>
              <w:jc w:val="left"/>
            </w:pPr>
            <w:r>
              <w:t xml:space="preserve">WBES item</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ln(doanh thu PPP / lao động)</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(d3c/100) − mean_wave: centred</w:t>
            </w:r>
          </w:p>
        </w:tc>
        <w:tc>
          <w:tcPr/>
          <w:p>
            <w:pPr>
              <w:pStyle w:val="Compact"/>
              <w:jc w:val="left"/>
            </w:pPr>
            <w:r>
              <w:t xml:space="preserve">Biến độc lập (I)</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I, kiểm định phi tuyến</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z-std(cert + CN nước ngoài)</w:t>
            </w:r>
          </w:p>
        </w:tc>
        <w:tc>
          <w:tcPr/>
          <w:p>
            <w:pPr>
              <w:pStyle w:val="Compact"/>
              <w:jc w:val="left"/>
            </w:pPr>
            <w:r>
              <w:t xml:space="preserve">Năng lực công nghệ</w:t>
            </w:r>
          </w:p>
        </w:tc>
      </w:tr>
      <w:tr>
        <w:tc>
          <w:tcPr/>
          <w:p>
            <w:pPr>
              <w:pStyle w:val="Compact"/>
              <w:jc w:val="left"/>
            </w:pPr>
            <w:r>
              <w:t xml:space="preserve">CSS_z</w:t>
            </w:r>
          </w:p>
        </w:tc>
        <w:tc>
          <w:tcPr/>
          <w:p>
            <w:pPr>
              <w:pStyle w:val="Compact"/>
              <w:jc w:val="left"/>
            </w:pPr>
            <w:r>
              <w:t xml:space="preserve">c22b</w:t>
            </w:r>
          </w:p>
        </w:tc>
        <w:tc>
          <w:tcPr/>
          <w:p>
            <w:pPr>
              <w:pStyle w:val="Compact"/>
              <w:jc w:val="left"/>
            </w:pPr>
            <w:r>
              <w:t xml:space="preserve">z-std(website nhị phân): chỉ Tier-1</w:t>
            </w:r>
          </w:p>
        </w:tc>
        <w:tc>
          <w:tcPr/>
          <w:p>
            <w:pPr>
              <w:pStyle w:val="Compact"/>
              <w:jc w:val="left"/>
            </w:pPr>
            <w:r>
              <w:t xml:space="preserve">Số hoá, proxy tĩnh</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ln(lao động thường trực)</w:t>
            </w:r>
          </w:p>
        </w:tc>
        <w:tc>
          <w:tcPr/>
          <w:p>
            <w:pPr>
              <w:pStyle w:val="Compact"/>
              <w:jc w:val="left"/>
            </w:pPr>
            <w:r>
              <w:t xml:space="preserve">Kiểm soát (quy mô)</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năm_KS − năm_thành_lập</w:t>
            </w:r>
          </w:p>
        </w:tc>
        <w:tc>
          <w:tcPr/>
          <w:p>
            <w:pPr>
              <w:pStyle w:val="Compact"/>
              <w:jc w:val="left"/>
            </w:pPr>
            <w:r>
              <w:t xml:space="preserve">Kiểm soát (tuổi DN)</w:t>
            </w:r>
          </w:p>
        </w:tc>
      </w:tr>
      <w:tr>
        <w:tc>
          <w:tcPr/>
          <w:p>
            <w:pPr>
              <w:pStyle w:val="Compact"/>
              <w:jc w:val="left"/>
            </w:pPr>
            <w:r>
              <w:t xml:space="preserve">SoHuuNN</w:t>
            </w:r>
          </w:p>
        </w:tc>
        <w:tc>
          <w:tcPr/>
          <w:p>
            <w:pPr>
              <w:pStyle w:val="Compact"/>
              <w:jc w:val="left"/>
            </w:pPr>
            <w:r>
              <w:t xml:space="preserve">b6a</w:t>
            </w:r>
          </w:p>
        </w:tc>
        <w:tc>
          <w:tcPr/>
          <w:p>
            <w:pPr>
              <w:pStyle w:val="Compact"/>
              <w:jc w:val="left"/>
            </w:pPr>
            <w:r>
              <w:t xml:space="preserve">tỷ lệ sở hữu nước ngoài</w:t>
            </w:r>
          </w:p>
        </w:tc>
        <w:tc>
          <w:tcPr/>
          <w:p>
            <w:pPr>
              <w:pStyle w:val="Compact"/>
              <w:jc w:val="left"/>
            </w:pPr>
            <w:r>
              <w:t xml:space="preserve">Kiểm soát (sở hữu)</w:t>
            </w:r>
          </w:p>
        </w:tc>
      </w:tr>
      <w:tr>
        <w:tc>
          <w:tcPr/>
          <w:p>
            <w:pPr>
              <w:pStyle w:val="Compact"/>
              <w:jc w:val="left"/>
            </w:pPr>
            <w:r>
              <w:t xml:space="preserve">δ_c</w:t>
            </w:r>
          </w:p>
        </w:tc>
        <w:tc>
          <w:tcPr/>
          <w:p>
            <w:pPr>
              <w:pStyle w:val="Compact"/>
              <w:jc w:val="left"/>
            </w:pPr>
            <w:r>
              <w:t xml:space="preserve">a3b</w:t>
            </w:r>
          </w:p>
        </w:tc>
        <w:tc>
          <w:tcPr/>
          <w:p>
            <w:pPr>
              <w:pStyle w:val="Compact"/>
              <w:jc w:val="left"/>
            </w:pPr>
            <w:r>
              <w:t xml:space="preserve">hiệu ứng cố định quốc gia</w:t>
            </w:r>
          </w:p>
        </w:tc>
        <w:tc>
          <w:tcPr/>
          <w:p>
            <w:pPr>
              <w:pStyle w:val="Compact"/>
              <w:jc w:val="left"/>
            </w:pPr>
            <w:r>
              <w:t xml:space="preserve">Hiệu ứng cố định</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hiệu ứng cố định sóng</w:t>
            </w:r>
          </w:p>
        </w:tc>
        <w:tc>
          <w:tcPr/>
          <w:p>
            <w:pPr>
              <w:pStyle w:val="Compact"/>
              <w:jc w:val="left"/>
            </w:pPr>
            <w:r>
              <w:t xml:space="preserve">Hiệu ứng cố định</w:t>
            </w:r>
          </w:p>
        </w:tc>
      </w:tr>
    </w:tbl>
    <w:p>
      <w:pPr>
        <w:pStyle w:val="BodyText"/>
      </w:pPr>
      <w:r>
        <w:rPr>
          <w:iCs/>
          <w:i/>
        </w:rPr>
        <w:t xml:space="preserve">Ghi chú: FIP là điều kiện biên (boundary condition) của mô hình chữ U ngược, áp dụng đặc thù tại ICRV Nhóm VI nơi 3 điều kiện cấu trúc bị vi phạm đồng thời: (1) không có thị trường nội địa đủ lớn, (2) chi phí thương mại không kiểm soát được, (3) hỗ trợ thể chế không đủ chức năng. DAI (CSS_z) Tier-1 only, WBES không thu thập thang đo đầy đủ cho số hoá động tại SIDS.</w:t>
      </w:r>
    </w:p>
    <w:p>
      <w:r>
        <w:pict>
          <v:rect style="width:0;height:1.5pt" o:hralign="center" o:hrstd="t" o:hr="t"/>
        </w:pict>
      </w:r>
    </w:p>
    <w:bookmarkEnd w:id="49"/>
    <w:bookmarkStart w:id="50" w:name="sai-số-chuẩn"/>
    <w:p>
      <w:pPr>
        <w:pStyle w:val="Heading3"/>
      </w:pPr>
      <w:r>
        <w:t xml:space="preserve">3.4.6 Sai số chuẩn</w:t>
      </w:r>
    </w:p>
    <w:p>
      <w:pPr>
        <w:pStyle w:val="FirstParagraph"/>
      </w:pPr>
      <w:r>
        <w:t xml:space="preserve">Tất cả các mô hình đều sử dụng sai số chuẩn vững HC1/HC3 (Long &amp; Ervin, 2000; White, 1980) để xử lý phương sai sai số thay đổi. Đối với mẫu đa quốc gia, bổ sung sai số chuẩn gom cụm theo quốc gia.</w:t>
      </w:r>
    </w:p>
    <w:bookmarkEnd w:id="50"/>
    <w:bookmarkEnd w:id="51"/>
    <w:bookmarkStart w:id="57" w:name="kiểm-định-độ-vững"/>
    <w:p>
      <w:pPr>
        <w:pStyle w:val="Heading2"/>
      </w:pPr>
      <w:r>
        <w:t xml:space="preserve">3.5 Kiểm định độ vững</w:t>
      </w:r>
    </w:p>
    <w:bookmarkStart w:id="52" w:name="thay-đổi-thước-đo"/>
    <w:p>
      <w:pPr>
        <w:pStyle w:val="Heading3"/>
      </w:pPr>
      <w:r>
        <w:t xml:space="preserve">3.5.1 Thay đổi thước đo</w:t>
      </w:r>
    </w:p>
    <w:p>
      <w:pPr>
        <w:numPr>
          <w:ilvl w:val="0"/>
          <w:numId w:val="1007"/>
        </w:numPr>
        <w:pStyle w:val="Compact"/>
      </w:pPr>
      <w:r>
        <w:t xml:space="preserve">Biến phụ thuộc: thay</w:t>
      </w:r>
      <w:r>
        <w:t xml:space="preserve"> </w:t>
      </w:r>
      <m:oMath>
        <m:r>
          <m:rPr>
            <m:sty m:val="p"/>
          </m:rPr>
          <m:t>ln</m:t>
        </m:r>
        <m:d>
          <m:dPr>
            <m:begChr m:val="("/>
            <m:endChr m:val=")"/>
            <m:sepChr m:val=""/>
            <m:grow/>
          </m:dPr>
          <m:e>
            <m:r>
              <m:t>L</m:t>
            </m:r>
            <m:r>
              <m:t>P</m:t>
            </m:r>
          </m:e>
        </m:d>
      </m:oMath>
      <w:r>
        <w:t xml:space="preserve"> </w:t>
      </w:r>
      <w:r>
        <w:t xml:space="preserve">bằng ROS, tăng trưởng doanh thu, tăng trưởng lao động.</w:t>
      </w:r>
    </w:p>
    <w:p>
      <w:pPr>
        <w:numPr>
          <w:ilvl w:val="0"/>
          <w:numId w:val="1007"/>
        </w:numPr>
        <w:pStyle w:val="Compact"/>
      </w:pPr>
      <w:r>
        <w:t xml:space="preserve">Biến độc lập: thay FSTS bằng trạng thái xuất khẩu (nhị phân), số thị trường xuất khẩu.</w:t>
      </w:r>
    </w:p>
    <w:p>
      <w:pPr>
        <w:numPr>
          <w:ilvl w:val="0"/>
          <w:numId w:val="1007"/>
        </w:numPr>
        <w:pStyle w:val="Compact"/>
      </w:pPr>
      <w:r>
        <w:t xml:space="preserve">Biến điều tiết: thay DAI_thin bằng DAI_rich (cho tập con 2024+).</w:t>
      </w:r>
    </w:p>
    <w:bookmarkEnd w:id="52"/>
    <w:bookmarkStart w:id="53" w:name="mẫu-phụ"/>
    <w:p>
      <w:pPr>
        <w:pStyle w:val="Heading3"/>
      </w:pPr>
      <w:r>
        <w:t xml:space="preserve">3.5.2 Mẫu phụ</w:t>
      </w:r>
    </w:p>
    <w:p>
      <w:pPr>
        <w:pStyle w:val="FirstParagraph"/>
      </w:pPr>
      <w:r>
        <w:t xml:space="preserve">Loại trừ doanh nghiệp siêu nhỏ (&lt;5 lao động); chỉ giữ doanh nghiệp nhỏ và vừa; chỉ giữ doanh nghiệp chế tạo; chỉ giữ doanh nghiệp xuất khẩu (FSTS &gt; 0); phân nhóm theo 6 chế độ con ICRV.</w:t>
      </w:r>
    </w:p>
    <w:bookmarkEnd w:id="53"/>
    <w:bookmarkStart w:id="54" w:name="giá-trị-ngoại-lai"/>
    <w:p>
      <w:pPr>
        <w:pStyle w:val="Heading3"/>
      </w:pPr>
      <w:r>
        <w:t xml:space="preserve">3.5.3 Giá trị ngoại lai</w:t>
      </w:r>
    </w:p>
    <w:p>
      <w:pPr>
        <w:pStyle w:val="FirstParagraph"/>
      </w:pPr>
      <w:r>
        <w:t xml:space="preserve">Winsor hóa 1% và 5% đối với năng suất lao động và số lao động, áp dụng trong từng quốc gia–năm.</w:t>
      </w:r>
    </w:p>
    <w:bookmarkEnd w:id="54"/>
    <w:bookmarkStart w:id="55" w:name="X400e0fe427e9f70ef210c661bf4ce66446e4657"/>
    <w:p>
      <w:pPr>
        <w:pStyle w:val="Heading3"/>
      </w:pPr>
      <w:r>
        <w:t xml:space="preserve">3.5.4 Đa cộng tuyến và phương sai sai số thay đổi</w:t>
      </w:r>
    </w:p>
    <w:p>
      <w:pPr>
        <w:numPr>
          <w:ilvl w:val="0"/>
          <w:numId w:val="1008"/>
        </w:numPr>
        <w:pStyle w:val="Compact"/>
      </w:pPr>
      <w:r>
        <w:t xml:space="preserve">VIF cho tất cả mô hình; ngưỡng VIF &lt; 5 (Hair et al., 2019).</w:t>
      </w:r>
    </w:p>
    <w:p>
      <w:pPr>
        <w:numPr>
          <w:ilvl w:val="0"/>
          <w:numId w:val="1008"/>
        </w:numPr>
        <w:pStyle w:val="Compact"/>
      </w:pPr>
      <w:r>
        <w:t xml:space="preserve">Kiểm định Breusch-Pagan (Breusch &amp; Pagan, 1979).</w:t>
      </w:r>
    </w:p>
    <w:bookmarkEnd w:id="55"/>
    <w:bookmarkStart w:id="56" w:name="phân-tích-độ-nhạy-cho-phân-tích-tổng-hợp"/>
    <w:p>
      <w:pPr>
        <w:pStyle w:val="Heading3"/>
      </w:pPr>
      <w:r>
        <w:t xml:space="preserve">3.5.5 Phân tích độ nhạy cho phân tích tổng hợp</w:t>
      </w:r>
    </w:p>
    <w:p>
      <w:pPr>
        <w:numPr>
          <w:ilvl w:val="0"/>
          <w:numId w:val="1009"/>
        </w:numPr>
        <w:pStyle w:val="Compact"/>
      </w:pPr>
      <w:r>
        <w:t xml:space="preserve">Bỏ-một (leave-one-out): loại từng nghiên cứu và tái tính hiệu ứng gộp.</w:t>
      </w:r>
    </w:p>
    <w:p>
      <w:pPr>
        <w:numPr>
          <w:ilvl w:val="0"/>
          <w:numId w:val="1009"/>
        </w:numPr>
        <w:pStyle w:val="Compact"/>
      </w:pPr>
      <w:r>
        <w:t xml:space="preserve">Trim-and-fill (Duval &amp; Tweedie, 2000) cho thiên lệch công bố.</w:t>
      </w:r>
    </w:p>
    <w:bookmarkEnd w:id="56"/>
    <w:bookmarkEnd w:id="57"/>
    <w:bookmarkStart w:id="58" w:name="X364413cac58bd17313d22102f22dd0d12fe1063"/>
    <w:p>
      <w:pPr>
        <w:pStyle w:val="Heading2"/>
      </w:pPr>
      <w:r>
        <w:t xml:space="preserve">3.6 Tóm tắt phương pháp: Kế thừa và đóng góp mới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phần</w:t>
            </w:r>
          </w:p>
        </w:tc>
        <w:tc>
          <w:tcPr/>
          <w:p>
            <w:pPr>
              <w:pStyle w:val="Compact"/>
              <w:jc w:val="left"/>
            </w:pPr>
            <w:r>
              <w:t xml:space="preserve">Cơ sở kế thừa</w:t>
            </w:r>
          </w:p>
        </w:tc>
        <w:tc>
          <w:tcPr/>
          <w:p>
            <w:pPr>
              <w:pStyle w:val="Compact"/>
              <w:jc w:val="left"/>
            </w:pPr>
            <w:r>
              <w:t xml:space="preserve">Đóng góp mới</w:t>
            </w:r>
          </w:p>
        </w:tc>
      </w:tr>
      <w:tr>
        <w:tc>
          <w:tcPr/>
          <w:p>
            <w:pPr>
              <w:pStyle w:val="Compact"/>
              <w:jc w:val="left"/>
            </w:pPr>
            <w:r>
              <w:t xml:space="preserve">Thiết kế kết hợp</w:t>
            </w:r>
          </w:p>
        </w:tc>
        <w:tc>
          <w:tcPr/>
          <w:p>
            <w:pPr>
              <w:pStyle w:val="Compact"/>
              <w:jc w:val="left"/>
            </w:pPr>
            <w:r>
              <w:t xml:space="preserve">Borenstein et al. (2009); Hunter &amp; Schmidt (2004)</w:t>
            </w:r>
          </w:p>
        </w:tc>
        <w:tc>
          <w:tcPr/>
          <w:p>
            <w:pPr>
              <w:pStyle w:val="Compact"/>
              <w:jc w:val="left"/>
            </w:pPr>
            <w:r>
              <w:t xml:space="preserve">Áp dụng cho</w:t>
            </w:r>
            <w:r>
              <w:t xml:space="preserve"> </w:t>
            </w:r>
            <w:r>
              <w:rPr>
                <w:bCs/>
                <w:b/>
              </w:rPr>
              <w:t xml:space="preserve">47 nền kinh tế châu Á và Thái Bình Dương</w:t>
            </w:r>
            <w:r>
              <w:t xml:space="preserve"> </w:t>
            </w:r>
            <w:r>
              <w:t xml:space="preserve">trong một luận án</w:t>
            </w:r>
          </w:p>
        </w:tc>
      </w:tr>
      <w:tr>
        <w:tc>
          <w:tcPr/>
          <w:p>
            <w:pPr>
              <w:pStyle w:val="Compact"/>
              <w:jc w:val="left"/>
            </w:pPr>
            <w:r>
              <w:t xml:space="preserve">Phân tích tổng hợp 1982-2026</w:t>
            </w:r>
          </w:p>
        </w:tc>
        <w:tc>
          <w:tcPr/>
          <w:p>
            <w:pPr>
              <w:pStyle w:val="Compact"/>
              <w:jc w:val="left"/>
            </w:pPr>
            <w:r>
              <w:t xml:space="preserve">Bausch &amp; Krist (2007); Kirca et al. (2012); Marano et al. (2016)</w:t>
            </w:r>
          </w:p>
        </w:tc>
        <w:tc>
          <w:tcPr/>
          <w:p>
            <w:pPr>
              <w:pStyle w:val="Compact"/>
              <w:jc w:val="left"/>
            </w:pPr>
            <w:r>
              <w:t xml:space="preserve">Mở rộng phạm vi, bổ sung biến điều tiết số hóa và 6 chế độ con ICRV</w:t>
            </w:r>
          </w:p>
        </w:tc>
      </w:tr>
      <w:tr>
        <w:tc>
          <w:tcPr/>
          <w:p>
            <w:pPr>
              <w:pStyle w:val="Compact"/>
              <w:jc w:val="left"/>
            </w:pPr>
            <w:r>
              <w:t xml:space="preserve">Mẫu gộp thực nghiệm</w:t>
            </w:r>
          </w:p>
        </w:tc>
        <w:tc>
          <w:tcPr/>
          <w:p>
            <w:pPr>
              <w:pStyle w:val="Compact"/>
              <w:jc w:val="left"/>
            </w:pPr>
            <w:r>
              <w:t xml:space="preserve">Do &amp; Phan (2026a), 17 nước châu Á mới nổi</w:t>
            </w:r>
          </w:p>
        </w:tc>
        <w:tc>
          <w:tcPr/>
          <w:p>
            <w:pPr>
              <w:pStyle w:val="Compact"/>
              <w:jc w:val="left"/>
            </w:pPr>
            <w:r>
              <w:t xml:space="preserve">Mở rộng từ 17 lên</w:t>
            </w:r>
            <w:r>
              <w:t xml:space="preserve"> </w:t>
            </w:r>
            <w:r>
              <w:rPr>
                <w:bCs/>
                <w:b/>
              </w:rPr>
              <w:t xml:space="preserve">47 nước</w:t>
            </w:r>
            <w:r>
              <w:t xml:space="preserve"> </w:t>
            </w:r>
            <w:r>
              <w:t xml:space="preserve">với 101.185 doanh nghiệp, 108 cặp quốc gia × năm</w:t>
            </w:r>
          </w:p>
        </w:tc>
      </w:tr>
      <w:tr>
        <w:tc>
          <w:tcPr/>
          <w:p>
            <w:pPr>
              <w:pStyle w:val="Compact"/>
              <w:jc w:val="left"/>
            </w:pPr>
            <w:r>
              <w:t xml:space="preserve">Biến phụ thuộc năng suất lao động</w:t>
            </w:r>
          </w:p>
        </w:tc>
        <w:tc>
          <w:tcPr/>
          <w:p>
            <w:pPr>
              <w:pStyle w:val="Compact"/>
              <w:jc w:val="left"/>
            </w:pPr>
            <w:r>
              <w:t xml:space="preserve">Bloom et al. (2012); Hsieh &amp; Klenow (2009); Do &amp; Phan (2026a)</w:t>
            </w:r>
          </w:p>
        </w:tc>
        <w:tc>
          <w:tcPr/>
          <w:p>
            <w:pPr>
              <w:pStyle w:val="Compact"/>
              <w:jc w:val="left"/>
            </w:pPr>
            <w:r>
              <w:t xml:space="preserve">Lập luận rõ về hiệu quả hoạt động đa chiều trong bối cảnh WBES</w:t>
            </w:r>
          </w:p>
        </w:tc>
      </w:tr>
      <w:tr>
        <w:tc>
          <w:tcPr/>
          <w:p>
            <w:pPr>
              <w:pStyle w:val="Compact"/>
              <w:jc w:val="left"/>
            </w:pPr>
            <w:r>
              <w:t xml:space="preserve">FSTS +</w:t>
            </w:r>
            <w:r>
              <w:t xml:space="preserve"> </w:t>
            </w:r>
            <m:oMath>
              <m:sSup>
                <m:e>
                  <m:r>
                    <m:rPr>
                      <m:nor/>
                      <m:sty m:val="p"/>
                    </m:rPr>
                    <m:t>FSTS</m:t>
                  </m:r>
                </m:e>
                <m:sup>
                  <m:r>
                    <m:t>2</m:t>
                  </m:r>
                </m:sup>
              </m:sSup>
            </m:oMath>
            <w:r>
              <w:t xml:space="preserve"> </w:t>
            </w:r>
            <w:r>
              <w:t xml:space="preserve">+</w:t>
            </w:r>
            <w:r>
              <w:t xml:space="preserve"> </w:t>
            </w:r>
            <m:oMath>
              <m:sSup>
                <m:e>
                  <m:r>
                    <m:rPr>
                      <m:nor/>
                      <m:sty m:val="p"/>
                    </m:rPr>
                    <m:t>FSTS</m:t>
                  </m:r>
                </m:e>
                <m:sup>
                  <m:r>
                    <m:t>3</m:t>
                  </m:r>
                </m:sup>
              </m:sSup>
            </m:oMath>
          </w:p>
        </w:tc>
        <w:tc>
          <w:tcPr/>
          <w:p>
            <w:pPr>
              <w:pStyle w:val="Compact"/>
              <w:jc w:val="left"/>
            </w:pPr>
            <w:r>
              <w:t xml:space="preserve">Lu &amp; Beamish (2004); Hitt et al. (1997); Do &amp; Phan (2026b)</w:t>
            </w:r>
          </w:p>
        </w:tc>
        <w:tc>
          <w:tcPr/>
          <w:p>
            <w:pPr>
              <w:pStyle w:val="Compact"/>
              <w:jc w:val="left"/>
            </w:pPr>
            <w:r>
              <w:t xml:space="preserve">Đưa vào cùng khung điều tiết ba chiều</w:t>
            </w:r>
          </w:p>
        </w:tc>
      </w:tr>
      <w:tr>
        <w:tc>
          <w:tcPr/>
          <w:p>
            <w:pPr>
              <w:pStyle w:val="Compact"/>
              <w:jc w:val="left"/>
            </w:pPr>
            <w:r>
              <w:t xml:space="preserve">TCI và DAI</w:t>
            </w:r>
          </w:p>
        </w:tc>
        <w:tc>
          <w:tcPr/>
          <w:p>
            <w:pPr>
              <w:pStyle w:val="Compact"/>
              <w:jc w:val="left"/>
            </w:pPr>
            <w:r>
              <w:t xml:space="preserve">Bhandari et al. (2023); Verhoef et al. (2021)</w:t>
            </w:r>
          </w:p>
        </w:tc>
        <w:tc>
          <w:tcPr/>
          <w:p>
            <w:pPr>
              <w:pStyle w:val="Compact"/>
              <w:jc w:val="left"/>
            </w:pPr>
            <w:r>
              <w:t xml:space="preserve">Quy trình bảo đảm tính thuần nhất khái niệm không chồng lấn cho WBES; thay thế số cho thể chế mở rộng (Do &amp; Phan, 2026a)</w:t>
            </w:r>
          </w:p>
        </w:tc>
      </w:tr>
      <w:tr>
        <w:tc>
          <w:tcPr/>
          <w:p>
            <w:pPr>
              <w:pStyle w:val="Compact"/>
              <w:jc w:val="left"/>
            </w:pPr>
            <w:r>
              <w:t xml:space="preserve">Kiểm định U Lind-Mehlum</w:t>
            </w:r>
          </w:p>
        </w:tc>
        <w:tc>
          <w:tcPr/>
          <w:p>
            <w:pPr>
              <w:pStyle w:val="Compact"/>
              <w:jc w:val="left"/>
            </w:pPr>
            <w:r>
              <w:t xml:space="preserve">Lind &amp; Mehlum (2010); Haans et al. (2016)</w:t>
            </w:r>
          </w:p>
        </w:tc>
        <w:tc>
          <w:tcPr/>
          <w:p>
            <w:pPr>
              <w:pStyle w:val="Compact"/>
              <w:jc w:val="left"/>
            </w:pPr>
            <w:r>
              <w:t xml:space="preserve">Áp dụng cho từng mẫu quốc gia và đa quốc gia</w:t>
            </w:r>
          </w:p>
        </w:tc>
      </w:tr>
      <w:tr>
        <w:tc>
          <w:tcPr/>
          <w:p>
            <w:pPr>
              <w:pStyle w:val="Compact"/>
              <w:jc w:val="left"/>
            </w:pPr>
            <w:r>
              <w:t xml:space="preserve">Điều tiết trọng tâm số hóa × thể chế</w:t>
            </w:r>
          </w:p>
        </w:tc>
        <w:tc>
          <w:tcPr/>
          <w:p>
            <w:pPr>
              <w:pStyle w:val="Compact"/>
              <w:jc w:val="left"/>
            </w:pPr>
            <w:r>
              <w:t xml:space="preserve">Aiken &amp; West (1991); Dawson (2014)</w:t>
            </w:r>
          </w:p>
        </w:tc>
        <w:tc>
          <w:tcPr/>
          <w:p>
            <w:pPr>
              <w:pStyle w:val="Compact"/>
              <w:jc w:val="left"/>
            </w:pPr>
            <w:r>
              <w:t xml:space="preserve">DAI × ICRV, mới cho châu Á và Thái Bình Dương; đặc điểm nhà quản trị giữ vai trò kiểm soát quản trị nội sinh</w:t>
            </w:r>
          </w:p>
        </w:tc>
      </w:tr>
      <w:tr>
        <w:tc>
          <w:tcPr/>
          <w:p>
            <w:pPr>
              <w:pStyle w:val="Compact"/>
              <w:jc w:val="left"/>
            </w:pPr>
            <w:r>
              <w:t xml:space="preserve">Tính không đồng nhất theo thời gian</w:t>
            </w:r>
          </w:p>
        </w:tc>
        <w:tc>
          <w:tcPr/>
          <w:p>
            <w:pPr>
              <w:pStyle w:val="Compact"/>
              <w:jc w:val="left"/>
            </w:pPr>
            <w:r>
              <w:t xml:space="preserve">Wu et al. (2022); Xiao et al. (2013); Do &amp; Phan (2026b)</w:t>
            </w:r>
          </w:p>
        </w:tc>
        <w:tc>
          <w:tcPr/>
          <w:p>
            <w:pPr>
              <w:pStyle w:val="Compact"/>
              <w:jc w:val="left"/>
            </w:pPr>
            <w:r>
              <w:t xml:space="preserve">Kiểm định ổn định Trung Quốc 2012-2024 (điểm uốn ~47,8% FSTS)</w:t>
            </w:r>
          </w:p>
        </w:tc>
      </w:tr>
      <w:tr>
        <w:tc>
          <w:tcPr/>
          <w:p>
            <w:pPr>
              <w:pStyle w:val="Compact"/>
              <w:jc w:val="left"/>
            </w:pPr>
            <w:r>
              <w:t xml:space="preserve">Sai số chuẩn vững</w:t>
            </w:r>
          </w:p>
        </w:tc>
        <w:tc>
          <w:tcPr/>
          <w:p>
            <w:pPr>
              <w:pStyle w:val="Compact"/>
              <w:jc w:val="left"/>
            </w:pPr>
            <w:r>
              <w:t xml:space="preserve">Long &amp; Ervin (2000); White (1980)</w:t>
            </w:r>
          </w:p>
        </w:tc>
        <w:tc>
          <w:tcPr/>
          <w:p>
            <w:pPr>
              <w:pStyle w:val="Compact"/>
              <w:jc w:val="left"/>
            </w:pPr>
            <w:r>
              <w:t xml:space="preserve">Chuẩn</w:t>
            </w:r>
          </w:p>
        </w:tc>
      </w:tr>
      <w:tr>
        <w:tc>
          <w:tcPr/>
          <w:p>
            <w:pPr>
              <w:pStyle w:val="Compact"/>
              <w:jc w:val="left"/>
            </w:pPr>
            <w:r>
              <w:t xml:space="preserve">Thiên lệch công bố</w:t>
            </w:r>
          </w:p>
        </w:tc>
        <w:tc>
          <w:tcPr/>
          <w:p>
            <w:pPr>
              <w:pStyle w:val="Compact"/>
              <w:jc w:val="left"/>
            </w:pPr>
            <w:r>
              <w:t xml:space="preserve">Egger et al. (1997); Begg &amp; Mazumdar (1994)</w:t>
            </w:r>
          </w:p>
        </w:tc>
        <w:tc>
          <w:tcPr/>
          <w:p>
            <w:pPr>
              <w:pStyle w:val="Compact"/>
              <w:jc w:val="left"/>
            </w:pPr>
            <w:r>
              <w:t xml:space="preserve">Chuẩn</w:t>
            </w:r>
          </w:p>
        </w:tc>
      </w:tr>
    </w:tbl>
    <w:bookmarkEnd w:id="58"/>
    <w:bookmarkStart w:id="59" w:name="đạo-đức-nghiên-cứu"/>
    <w:p>
      <w:pPr>
        <w:pStyle w:val="Heading2"/>
      </w:pPr>
      <w:r>
        <w:t xml:space="preserve">3.7 Đạo đức nghiên cứu</w:t>
      </w:r>
    </w:p>
    <w:p>
      <w:pPr>
        <w:pStyle w:val="FirstParagraph"/>
      </w:pPr>
      <w:r>
        <w:t xml:space="preserve">Luận án sử dụng dữ liệu thứ cấp từ WBES, bộ dữ liệu công khai được Ngân hàng Thế giới cung cấp miễn phí cho mục đích nghiên cứu (World Bank, n.d.). Tất cả các trích dẫn theo chuẩn APA 7th để ghi nhận đầy đủ công sức của các tác giả trước, tránh đạo văn. Mã nguồn và dữ liệu phân tích được lưu trữ trên các nhánh chuyên biệt của kho lưu trữ để bảo đảm khả năng tái lập kết quả.</w:t>
      </w:r>
    </w:p>
    <w:bookmarkEnd w:id="59"/>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2026-06-01T08:35:45Z</dcterms:created>
  <dcterms:modified xsi:type="dcterms:W3CDTF">2026-06-01T08:35:45Z</dcterms:modified>
</cp:coreProperties>
</file>

<file path=docProps/custom.xml><?xml version="1.0" encoding="utf-8"?>
<Properties xmlns="http://schemas.openxmlformats.org/officeDocument/2006/custom-properties" xmlns:vt="http://schemas.openxmlformats.org/officeDocument/2006/docPropsVTypes"/>
</file>