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geographically diverse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 The analysed corpus is self-contained and definitive for the article's conclusions; a parallel pre-registered WoS + Scopus expansion (Path B) is disclosed for transparency but is treated as a prospective replication corpus rather than as a condition on the current findings.</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