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Nhóm I (Chương 4, Mục 4.1.5)</w:t>
      </w:r>
      <w:r>
        <w:t xml:space="preserve"> </w:t>
      </w:r>
      <w:r>
        <w:t xml:space="preserve">- Bảng 4.4. Tiến triển các mô hình lồng nhau của P7 trên khung 50 nền (Chương 4, Mục 4.6)</w:t>
      </w:r>
      <w:r>
        <w:t xml:space="preserve"> </w:t>
      </w:r>
      <w:r>
        <w:t xml:space="preserve">- Bảng 4.5. Điểm uốn theo nhóm ICRV, khung 50 nền (Chương 4, Mục 4.6)</w:t>
      </w:r>
      <w:r>
        <w:t xml:space="preserve"> </w:t>
      </w:r>
      <w:r>
        <w:t xml:space="preserve">- Bảng 4.6. Điểm uốn theo đợt khảo sát, Ấn Độ (Chương 4, Mục 4.8)</w:t>
      </w:r>
      <w:r>
        <w:t xml:space="preserve"> </w:t>
      </w:r>
      <w:r>
        <w:t xml:space="preserve">- Bảng 4.7. Tổng hợp ước lượng các nghiên cứu thành phần thực nghiệm (Chương 4, Mục 4.10)</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4.10)</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30"/>
    <w:bookmarkStart w:id="31" w:name="chương-1-giới-thiệu"/>
    <w:p>
      <w:pPr>
        <w:pStyle w:val="Heading1"/>
      </w:pPr>
      <w:r>
        <w:t xml:space="preserve">CHƯƠNG 1: GIỚI THIỆU</w:t>
      </w:r>
    </w:p>
    <w:bookmarkEnd w:id="31"/>
    <w:p>
      <w:r>
        <w:pict>
          <v:rect style="width:0;height:1.5pt" o:hralign="center" o:hrstd="t" o:hr="t"/>
        </w:pict>
      </w:r>
    </w:p>
    <w:bookmarkStart w:id="3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32"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32"/>
    <w:bookmarkEnd w:id="33"/>
    <w:bookmarkStart w:id="3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34"/>
    <w:bookmarkStart w:id="3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heterogeneity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5"/>
    <w:bookmarkStart w:id="3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6"/>
    <w:bookmarkStart w:id="40" w:name="đối-tượng-và-phạm-vi-nghiên-cứu"/>
    <w:p>
      <w:pPr>
        <w:pStyle w:val="Heading2"/>
      </w:pPr>
      <w:r>
        <w:t xml:space="preserve">1.5 Đối tượng và phạm vi nghiên cứu</w:t>
      </w:r>
    </w:p>
    <w:bookmarkStart w:id="3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7"/>
    <w:bookmarkStart w:id="3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gồm Singapore, Hong Kong SAR, Hàn Quốc, Đài Loan, Israel và Nhật Bản;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8"/>
    <w:bookmarkStart w:id="39"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9"/>
    <w:bookmarkEnd w:id="40"/>
    <w:bookmarkStart w:id="41"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41"/>
    <w:bookmarkStart w:id="42"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2"/>
    <w:bookmarkStart w:id="46" w:name="ý-nghĩa-khoa-học-và-thực-tiễn"/>
    <w:p>
      <w:pPr>
        <w:pStyle w:val="Heading2"/>
      </w:pPr>
      <w:r>
        <w:t xml:space="preserve">1.8 Ý nghĩa khoa học và thực tiễn</w:t>
      </w:r>
    </w:p>
    <w:bookmarkStart w:id="43"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3"/>
    <w:bookmarkStart w:id="44"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44"/>
    <w:bookmarkStart w:id="45"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bookmarkEnd w:id="45"/>
    <w:bookmarkEnd w:id="46"/>
    <w:bookmarkStart w:id="47"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50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88.869 doanh nghiệp từ 50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7"/>
    <w:bookmarkStart w:id="48"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I–P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p>
      <w:r>
        <w:br w:type="page"/>
      </w:r>
    </w:p>
    <w:bookmarkEnd w:id="48"/>
    <w:bookmarkStart w:id="8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3" w:name="các-khái-niệm-cốt-lõi"/>
    <w:p>
      <w:pPr>
        <w:pStyle w:val="Heading2"/>
      </w:pPr>
      <w:r>
        <w:t xml:space="preserve">2.1 Các khái niệm cốt lõi</w:t>
      </w:r>
    </w:p>
    <w:bookmarkStart w:id="4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9"/>
    <w:bookmarkStart w:id="50"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50"/>
    <w:bookmarkStart w:id="51"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1"/>
    <w:bookmarkStart w:id="52"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2"/>
    <w:bookmarkEnd w:id="53"/>
    <w:bookmarkStart w:id="59" w:name="các-lý-thuyết-nền"/>
    <w:p>
      <w:pPr>
        <w:pStyle w:val="Heading2"/>
      </w:pPr>
      <w:r>
        <w:t xml:space="preserve">2.2 Các lý thuyết nền</w:t>
      </w:r>
    </w:p>
    <w:bookmarkStart w:id="54"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4"/>
    <w:bookmarkStart w:id="55"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5"/>
    <w:bookmarkStart w:id="56"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7"/>
    <w:bookmarkStart w:id="58"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8"/>
    <w:bookmarkEnd w:id="59"/>
    <w:bookmarkStart w:id="65" w:name="tổng-quan-thực-nghiệm"/>
    <w:p>
      <w:pPr>
        <w:pStyle w:val="Heading2"/>
      </w:pPr>
      <w:r>
        <w:t xml:space="preserve">2.3 Tổng quan thực nghiệm</w:t>
      </w:r>
    </w:p>
    <w:bookmarkStart w:id="60"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60"/>
    <w:bookmarkStart w:id="61"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effect sizes tập trung vào các emerging market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I–P. Ở cấp doanh nghiệp, Arbelo, Arbelo-Pérez và Pérez-Gómez (2024) chứng minh quan hệ I–P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61"/>
    <w:bookmarkStart w:id="62"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2"/>
    <w:bookmarkStart w:id="63"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63"/>
    <w:bookmarkStart w:id="64"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4"/>
    <w:bookmarkEnd w:id="65"/>
    <w:bookmarkStart w:id="6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baseline lớn nhất hiện có trong văn liệu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fixed effects.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6"/>
    <w:bookmarkStart w:id="79" w:name="mô-hình-nghiên-cứu-và-hệ-giả-thuyết"/>
    <w:p>
      <w:pPr>
        <w:pStyle w:val="Heading2"/>
      </w:pPr>
      <w:r>
        <w:t xml:space="preserve">2.5 Mô hình nghiên cứu và hệ giả thuyết</w:t>
      </w:r>
    </w:p>
    <w:bookmarkStart w:id="70"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8" name="Picture"/>
            <a:graphic>
              <a:graphicData uri="http://schemas.openxmlformats.org/drawingml/2006/picture">
                <pic:pic>
                  <pic:nvPicPr>
                    <pic:cNvPr descr="figures/fig_2_1_cdcm_conceptual_model.png" id="69" name="Picture"/>
                    <pic:cNvPicPr>
                      <a:picLocks noChangeArrowheads="1" noChangeAspect="1"/>
                    </pic:cNvPicPr>
                  </pic:nvPicPr>
                  <pic:blipFill>
                    <a:blip r:embed="rId67"/>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70"/>
    <w:bookmarkStart w:id="71"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chữ U ngược ban đầu của Hitt et al. (1997).</w:t>
      </w:r>
    </w:p>
    <w:bookmarkEnd w:id="71"/>
    <w:bookmarkStart w:id="72"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2"/>
    <w:bookmarkStart w:id="73"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73"/>
    <w:bookmarkStart w:id="74"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4"/>
    <w:bookmarkStart w:id="75"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5"/>
    <w:bookmarkStart w:id="76"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6"/>
    <w:bookmarkStart w:id="77"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7"/>
    <w:bookmarkStart w:id="78"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Mục 2.3.2; Mục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Mục 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8"/>
    <w:bookmarkEnd w:id="79"/>
    <w:bookmarkStart w:id="80"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80"/>
    <w:bookmarkEnd w:id="81"/>
    <w:bookmarkStart w:id="82" w:name="chương-3-phương-pháp-nghiên-cứu"/>
    <w:p>
      <w:pPr>
        <w:pStyle w:val="Heading1"/>
      </w:pPr>
      <w:r>
        <w:t xml:space="preserve">CHƯƠNG 3: PHƯƠNG PHÁP NGHIÊN CỨU</w:t>
      </w:r>
    </w:p>
    <w:bookmarkEnd w:id="82"/>
    <w:p>
      <w:r>
        <w:pict>
          <v:rect style="width:0;height:1.5pt" o:hralign="center" o:hrstd="t" o:hr="t"/>
        </w:pict>
      </w:r>
    </w:p>
    <w:bookmarkStart w:id="85" w:name="thiết-kế-nghiên-cứu-tổng-thể"/>
    <w:p>
      <w:pPr>
        <w:pStyle w:val="Heading2"/>
      </w:pPr>
      <w:r>
        <w:t xml:space="preserve">3.1 Thiết kế nghiên cứu tổng thể</w:t>
      </w:r>
    </w:p>
    <w:bookmarkStart w:id="83"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83"/>
    <w:bookmarkStart w:id="84"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4"/>
    <w:bookmarkEnd w:id="85"/>
    <w:bookmarkStart w:id="89" w:name="phase-1-meta-analysis-19822026"/>
    <w:p>
      <w:pPr>
        <w:pStyle w:val="Heading2"/>
      </w:pPr>
      <w:r>
        <w:t xml:space="preserve">3.2 Phase 1: Meta-analysis 1982–2026</w:t>
      </w:r>
    </w:p>
    <w:bookmarkStart w:id="86"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6"/>
    <w:bookmarkStart w:id="87"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7"/>
    <w:bookmarkStart w:id="88"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8"/>
    <w:bookmarkEnd w:id="89"/>
    <w:bookmarkStart w:id="98" w:name="X8de0b19c054d402e314fef9726425749df3fc18"/>
    <w:p>
      <w:pPr>
        <w:pStyle w:val="Heading2"/>
      </w:pPr>
      <w:r>
        <w:t xml:space="preserve">3.3 Phase 2: Phân tích thực nghiệm đa quốc gia</w:t>
      </w:r>
    </w:p>
    <w:bookmarkStart w:id="90"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0"/>
    <w:bookmarkStart w:id="91"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91"/>
    <w:bookmarkStart w:id="92"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92"/>
    <w:bookmarkStart w:id="96" w:name="đo-lường-biến-điều-tiết"/>
    <w:p>
      <w:pPr>
        <w:pStyle w:val="Heading3"/>
      </w:pPr>
      <w:r>
        <w:t xml:space="preserve">3.3.4 Đo lường biến điều tiết</w:t>
      </w:r>
    </w:p>
    <w:bookmarkStart w:id="93"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composite formative:</w:t>
      </w:r>
    </w:p>
    <w:p>
      <w:pPr>
        <w:numPr>
          <w:ilvl w:val="0"/>
          <w:numId w:val="1006"/>
        </w:numPr>
        <w:pStyle w:val="Compact"/>
      </w:pPr>
      <w:r>
        <w:rPr>
          <w:bCs/>
          <w:b/>
        </w:rPr>
        <w:t xml:space="preserve">TCI_thin</w:t>
      </w:r>
      <w:r>
        <w:t xml:space="preserve"> </w:t>
      </w:r>
      <w:r>
        <w:t xml:space="preserve">= z-std của trung bình hai mục cốt lõi: chứng chỉ chất lượng quốc tế (b8) và cấp phép công nghệ nước ngoài (e6). Dùng trong các nghiên cứu Việt Nam (P3), Singapore (P4), đa quốc gia (P7) và Pacific SIDS (P8).</w:t>
      </w:r>
    </w:p>
    <w:p>
      <w:pPr>
        <w:numPr>
          <w:ilvl w:val="0"/>
          <w:numId w:val="1006"/>
        </w:numPr>
        <w:pStyle w:val="Compact"/>
      </w:pPr>
      <w:r>
        <w:rPr>
          <w:bCs/>
          <w:b/>
        </w:rPr>
        <w:t xml:space="preserve">TCI_full</w:t>
      </w:r>
      <w:r>
        <w:t xml:space="preserve"> </w:t>
      </w:r>
      <w:r>
        <w:t xml:space="preserve">= z-std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thin và full phản ánh ràng buộc khả dụng dữ liệu khách quan, không phải lựa chọn tùy ý. Vì các mục là chỉ báo nhị phân của cùng một construct formative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(pipeline raw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thin nêu trên.</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93"/>
    <w:bookmarkStart w:id="9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các biến điều tiết.</w:t>
      </w:r>
    </w:p>
    <w:bookmarkEnd w:id="94"/>
    <w:bookmarkStart w:id="9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95"/>
    <w:bookmarkEnd w:id="96"/>
    <w:bookmarkStart w:id="97"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97"/>
    <w:bookmarkEnd w:id="98"/>
    <w:bookmarkStart w:id="113" w:name="mô-hình-phân-tích"/>
    <w:p>
      <w:pPr>
        <w:pStyle w:val="Heading2"/>
      </w:pPr>
      <w:r>
        <w:t xml:space="preserve">3.4 Mô hình phân tích</w:t>
      </w:r>
    </w:p>
    <w:bookmarkStart w:id="99"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99"/>
    <w:bookmarkStart w:id="100"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0"/>
    <w:bookmarkStart w:id="10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101"/>
    <w:bookmarkStart w:id="104" w:name="mô-hình-moderation-h2h6"/>
    <w:p>
      <w:pPr>
        <w:pStyle w:val="Heading3"/>
      </w:pPr>
      <w:r>
        <w:t xml:space="preserve">3.4.4 Mô hình moderation (H2–H6)</w:t>
      </w:r>
    </w:p>
    <w:bookmarkStart w:id="102"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02"/>
    <w:bookmarkStart w:id="103"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50 nước chưa được kiểm định trước đây.</w:t>
      </w:r>
    </w:p>
    <w:bookmarkEnd w:id="103"/>
    <w:bookmarkEnd w:id="104"/>
    <w:bookmarkStart w:id="105"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105"/>
    <w:bookmarkStart w:id="106"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Tier-1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06"/>
    <w:bookmarkStart w:id="107"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z-std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sector fixed effects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07"/>
    <w:bookmarkStart w:id="108"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z-std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(Tier-1 mỏng, single-item binary)</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z-std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08"/>
    <w:bookmarkStart w:id="111"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z-std(b8, e6)</w:t>
      </w:r>
    </w:p>
    <w:p>
      <w:pPr>
        <w:numPr>
          <w:ilvl w:val="0"/>
          <w:numId w:val="1010"/>
        </w:numPr>
        <w:pStyle w:val="Compact"/>
      </w:pPr>
      <w:r>
        <w:rPr>
          <w:bCs/>
          <w:b/>
        </w:rPr>
        <w:t xml:space="preserve">CSS_z_it</w:t>
      </w:r>
      <w:r>
        <w:t xml:space="preserve">: chỉ số số hoá z-standardised, DAI_z = z-std(website + e-pay, Tier 1+2: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09"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09"/>
    <w:bookmarkStart w:id="110"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10"/>
    <w:bookmarkEnd w:id="111"/>
    <w:bookmarkStart w:id="112"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112"/>
    <w:bookmarkEnd w:id="113"/>
    <w:bookmarkStart w:id="120" w:name="kiểm-định-độ-vững"/>
    <w:p>
      <w:pPr>
        <w:pStyle w:val="Heading2"/>
      </w:pPr>
      <w:r>
        <w:t xml:space="preserve">3.5 Kiểm định độ vững</w:t>
      </w:r>
    </w:p>
    <w:bookmarkStart w:id="114" w:name="thay-đổi-thước-đo"/>
    <w:p>
      <w:pPr>
        <w:pStyle w:val="Heading3"/>
      </w:pPr>
      <w:r>
        <w:t xml:space="preserve">3.5.1 Thay đổi thước đo</w:t>
      </w:r>
    </w:p>
    <w:p>
      <w:pPr>
        <w:numPr>
          <w:ilvl w:val="0"/>
          <w:numId w:val="1011"/>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1"/>
        </w:numPr>
        <w:pStyle w:val="Compact"/>
      </w:pPr>
      <w:r>
        <w:t xml:space="preserve">Biến độc lập: thay FSTS bằng export status (binary), foreign sales count.</w:t>
      </w:r>
    </w:p>
    <w:p>
      <w:pPr>
        <w:numPr>
          <w:ilvl w:val="0"/>
          <w:numId w:val="1011"/>
        </w:numPr>
        <w:pStyle w:val="Compact"/>
      </w:pPr>
      <w:r>
        <w:t xml:space="preserve">Biến biến điều tiết: thay DAI_thin bằng DAI_rich (cho subset 2024+).</w:t>
      </w:r>
    </w:p>
    <w:bookmarkEnd w:id="114"/>
    <w:bookmarkStart w:id="115"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15"/>
    <w:bookmarkStart w:id="116"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16"/>
    <w:bookmarkStart w:id="117" w:name="multicollinearity-và-heteroscedasticity"/>
    <w:p>
      <w:pPr>
        <w:pStyle w:val="Heading3"/>
      </w:pPr>
      <w:r>
        <w:t xml:space="preserve">3.5.4 Multicollinearity và heteroscedasticity</w:t>
      </w:r>
    </w:p>
    <w:p>
      <w:pPr>
        <w:numPr>
          <w:ilvl w:val="0"/>
          <w:numId w:val="1012"/>
        </w:numPr>
        <w:pStyle w:val="Compact"/>
      </w:pPr>
      <w:r>
        <w:t xml:space="preserve">VIF cho tất cả mô hình; ngưỡng VIF &lt; 5 (Hair et al., 2019).</w:t>
      </w:r>
    </w:p>
    <w:p>
      <w:pPr>
        <w:numPr>
          <w:ilvl w:val="0"/>
          <w:numId w:val="1012"/>
        </w:numPr>
        <w:pStyle w:val="Compact"/>
      </w:pPr>
      <w:r>
        <w:t xml:space="preserve">Breusch–Pagan test (Breusch &amp; Pagan, 1979).</w:t>
      </w:r>
    </w:p>
    <w:bookmarkEnd w:id="117"/>
    <w:bookmarkStart w:id="118" w:name="sensitivity-analysis-cho-meta-analysis"/>
    <w:p>
      <w:pPr>
        <w:pStyle w:val="Heading3"/>
      </w:pPr>
      <w:r>
        <w:t xml:space="preserve">3.5.5 Sensitivity analysis cho meta-analysis</w:t>
      </w:r>
    </w:p>
    <w:p>
      <w:pPr>
        <w:numPr>
          <w:ilvl w:val="0"/>
          <w:numId w:val="1013"/>
        </w:numPr>
        <w:pStyle w:val="Compact"/>
      </w:pPr>
      <w:r>
        <w:t xml:space="preserve">Leave-one-out: loại từng nghiên cứu và tái tính pooled effect.</w:t>
      </w:r>
    </w:p>
    <w:p>
      <w:pPr>
        <w:numPr>
          <w:ilvl w:val="0"/>
          <w:numId w:val="1013"/>
        </w:numPr>
        <w:pStyle w:val="Compact"/>
      </w:pPr>
      <w:r>
        <w:t xml:space="preserve">Trim-and-fill (Duval &amp; Tweedie, 2000) cho publication bias.</w:t>
      </w:r>
    </w:p>
    <w:bookmarkEnd w:id="118"/>
    <w:bookmarkStart w:id="119"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construct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xuyên-schema cần được đọc một cách thận trọng.</w:t>
      </w:r>
    </w:p>
    <w:bookmarkEnd w:id="119"/>
    <w:bookmarkEnd w:id="120"/>
    <w:bookmarkStart w:id="121"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lên</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21"/>
    <w:bookmarkStart w:id="122"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22"/>
    <w:bookmarkStart w:id="123" w:name="chương-4-kết-quả-nghiên-cứu"/>
    <w:p>
      <w:pPr>
        <w:pStyle w:val="Heading1"/>
      </w:pPr>
      <w:r>
        <w:t xml:space="preserve">CHƯƠNG 4: KẾT QUẢ NGHIÊN CỨU</w:t>
      </w:r>
    </w:p>
    <w:bookmarkEnd w:id="123"/>
    <w:p>
      <w:r>
        <w:pict>
          <v:rect style="width:0;height:1.5pt" o:hralign="center" o:hrstd="t" o:hr="t"/>
        </w:pict>
      </w:r>
    </w:p>
    <w:bookmarkStart w:id="124"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24"/>
    <w:bookmarkStart w:id="130" w:name="Xed285cd0261846a13dee28de69c0403b250498d"/>
    <w:p>
      <w:pPr>
        <w:pStyle w:val="Heading2"/>
      </w:pPr>
      <w:r>
        <w:t xml:space="preserve">4.1 Thực trạng quốc tế hóa và hiệu quả hoạt động kinh doanh tại châu Á</w:t>
      </w:r>
    </w:p>
    <w:bookmarkStart w:id="125"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bookmarkEnd w:id="125"/>
    <w:bookmarkStart w:id="12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26"/>
    <w:bookmarkStart w:id="127"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127"/>
    <w:bookmarkStart w:id="128"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128"/>
    <w:bookmarkStart w:id="129"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Mục 4.6.2).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(xem thêm Mục 4.6.2).</w:t>
      </w:r>
    </w:p>
    <w:p>
      <w:r>
        <w:pict>
          <v:rect style="width:0;height:1.5pt" o:hralign="center" o:hrstd="t" o:hr="t"/>
        </w:pict>
      </w:r>
    </w:p>
    <w:bookmarkEnd w:id="129"/>
    <w:bookmarkEnd w:id="130"/>
    <w:bookmarkStart w:id="135" w:name="Xe0084a7c2f7e752cafc4091ca0758f37f91bfa0"/>
    <w:p>
      <w:pPr>
        <w:pStyle w:val="Heading2"/>
      </w:pPr>
      <w:r>
        <w:t xml:space="preserve">4.2 Kết quả tổng hợp định lượng: Meta-analysis ba tầng (P6)</w:t>
      </w:r>
    </w:p>
    <w:bookmarkStart w:id="131"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31"/>
    <w:bookmarkStart w:id="13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32"/>
    <w:bookmarkStart w:id="133"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Mục 4.1 và Mục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Mục 4.2 giữ theo phân loại gốc của P6.)</w:t>
      </w:r>
    </w:p>
    <w:bookmarkEnd w:id="133"/>
    <w:bookmarkStart w:id="134"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134"/>
    <w:bookmarkEnd w:id="135"/>
    <w:bookmarkStart w:id="139" w:name="Xae571c1410747d630a72c4d12985bac375822ae"/>
    <w:p>
      <w:pPr>
        <w:pStyle w:val="Heading2"/>
      </w:pPr>
      <w:r>
        <w:t xml:space="preserve">4.3 Kết quả bối cảnh thể chế tiên tiến: Đổi mới: Singapore (P4)</w:t>
      </w:r>
    </w:p>
    <w:bookmarkStart w:id="136"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36"/>
    <w:bookmarkStart w:id="137"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37"/>
    <w:bookmarkStart w:id="138"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138"/>
    <w:bookmarkEnd w:id="139"/>
    <w:bookmarkStart w:id="143" w:name="Xabe361c2d5961cf19ce7ab2bd5d9bc6d758140a"/>
    <w:p>
      <w:pPr>
        <w:pStyle w:val="Heading2"/>
      </w:pPr>
      <w:r>
        <w:t xml:space="preserve">4.4 Kết quả bối cảnh thể chế trung bình cao: Trung Quốc, 2012–2024 (P5)</w:t>
      </w:r>
    </w:p>
    <w:bookmarkStart w:id="14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40"/>
    <w:bookmarkStart w:id="141"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41"/>
    <w:bookmarkStart w:id="142"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142"/>
    <w:bookmarkEnd w:id="143"/>
    <w:bookmarkStart w:id="148" w:name="Xdbd5cc67084304ba85b73781c0cb0c00b74055b"/>
    <w:p>
      <w:pPr>
        <w:pStyle w:val="Heading2"/>
      </w:pPr>
      <w:r>
        <w:t xml:space="preserve">4.5 Kết quả bối cảnh chuyển đổi bậc thấp–trung: Việt Nam (P3)</w:t>
      </w:r>
    </w:p>
    <w:bookmarkStart w:id="14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44"/>
    <w:bookmarkStart w:id="145"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145"/>
    <w:bookmarkStart w:id="146"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46"/>
    <w:bookmarkStart w:id="147"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147"/>
    <w:bookmarkEnd w:id="148"/>
    <w:bookmarkStart w:id="155" w:name="X561afa853383c674354c1acb167a55cae3a018f"/>
    <w:p>
      <w:pPr>
        <w:pStyle w:val="Heading2"/>
      </w:pPr>
      <w:r>
        <w:t xml:space="preserve">4.6 Kết quả kiểm định toàn mẫu đa bối cảnh châu Á (P7)</w:t>
      </w:r>
    </w:p>
    <w:bookmarkStart w:id="149"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149"/>
    <w:bookmarkStart w:id="153"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1. Họ đường cong I–P phụ thuộc chế độ thể chế ICRV" title="" id="151" name="Picture"/>
            <a:graphic>
              <a:graphicData uri="http://schemas.openxmlformats.org/drawingml/2006/picture">
                <pic:pic>
                  <pic:nvPicPr>
                    <pic:cNvPr descr="figures/fig_4_x_ip_curves_icrv_gradient.png" id="152" name="Picture"/>
                    <pic:cNvPicPr>
                      <a:picLocks noChangeArrowheads="1" noChangeAspect="1"/>
                    </pic:cNvPicPr>
                  </pic:nvPicPr>
                  <pic:blipFill>
                    <a:blip r:embed="rId150"/>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153"/>
    <w:bookmarkStart w:id="154"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154"/>
    <w:bookmarkEnd w:id="155"/>
    <w:bookmarkStart w:id="160" w:name="X42f69945b56833cca239d45dc5864a7be6f74d7"/>
    <w:p>
      <w:pPr>
        <w:pStyle w:val="Heading2"/>
      </w:pPr>
      <w:r>
        <w:t xml:space="preserve">4.7 Kết quả trường hợp biên SIDS: Các nền kinh tế đảo nhỏ đang phát triển (P8)</w:t>
      </w:r>
    </w:p>
    <w:bookmarkStart w:id="156"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56"/>
    <w:bookmarkStart w:id="157"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157"/>
    <w:bookmarkStart w:id="158"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158"/>
    <w:bookmarkStart w:id="15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159"/>
    <w:bookmarkEnd w:id="160"/>
    <w:bookmarkStart w:id="161"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161"/>
    <w:bookmarkStart w:id="162" w:name="X3f9ed6ea86262c6caa26e51d1f917462628cea6"/>
    <w:p>
      <w:pPr>
        <w:pStyle w:val="Heading2"/>
      </w:pPr>
      <w:r>
        <w:t xml:space="preserve">4.9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62"/>
    <w:bookmarkStart w:id="163" w:name="tổng-hợp-kết-quả-theo-hệ-giả-thuyết"/>
    <w:p>
      <w:pPr>
        <w:pStyle w:val="Heading2"/>
      </w:pPr>
      <w:r>
        <w:t xml:space="preserve">4.10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null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63"/>
    <w:bookmarkStart w:id="16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64"/>
    <w:bookmarkStart w:id="165" w:name="chương-5-kết-luận-và-đề-xuất"/>
    <w:p>
      <w:pPr>
        <w:pStyle w:val="Heading1"/>
      </w:pPr>
      <w:r>
        <w:t xml:space="preserve">CHƯƠNG 5: KẾT LUẬN VÀ ĐỀ XUẤT</w:t>
      </w:r>
    </w:p>
    <w:bookmarkEnd w:id="165"/>
    <w:p>
      <w:r>
        <w:pict>
          <v:rect style="width:0;height:1.5pt" o:hralign="center" o:hrstd="t" o:hr="t"/>
        </w:pict>
      </w:r>
    </w:p>
    <w:bookmarkStart w:id="166"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66"/>
    <w:bookmarkStart w:id="173" w:name="Xff8cef3ed320f9cf6f3fba4ff558bfed3af19c6"/>
    <w:p>
      <w:pPr>
        <w:pStyle w:val="Heading2"/>
      </w:pPr>
      <w:r>
        <w:t xml:space="preserve">5.1 Bàn luận kết quả theo khung lý thuyết CDCM</w:t>
      </w:r>
    </w:p>
    <w:bookmarkStart w:id="167"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167"/>
    <w:bookmarkStart w:id="168"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68"/>
    <w:bookmarkStart w:id="169"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169"/>
    <w:bookmarkStart w:id="170"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biến điều tiết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170"/>
    <w:bookmarkStart w:id="171"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171"/>
    <w:bookmarkStart w:id="172"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172"/>
    <w:bookmarkEnd w:id="173"/>
    <w:bookmarkStart w:id="177" w:name="so-sánh-với-nghiên-cứu-trước-đây"/>
    <w:p>
      <w:pPr>
        <w:pStyle w:val="Heading2"/>
      </w:pPr>
      <w:r>
        <w:t xml:space="preserve">5.2 So sánh với nghiên cứu trước đây</w:t>
      </w:r>
    </w:p>
    <w:bookmarkStart w:id="174"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174"/>
    <w:bookmarkStart w:id="175"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Mục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S-curve hay chữ U ngược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175"/>
    <w:bookmarkStart w:id="176"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176"/>
    <w:bookmarkEnd w:id="177"/>
    <w:bookmarkStart w:id="181" w:name="đóng-góp-lý-thuyết-1"/>
    <w:p>
      <w:pPr>
        <w:pStyle w:val="Heading2"/>
      </w:pPr>
      <w:r>
        <w:t xml:space="preserve">5.3 Đóng góp lý thuyết</w:t>
      </w:r>
    </w:p>
    <w:bookmarkStart w:id="17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78"/>
    <w:bookmarkStart w:id="179"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179"/>
    <w:bookmarkStart w:id="180"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180"/>
    <w:bookmarkEnd w:id="181"/>
    <w:bookmarkStart w:id="186" w:name="đề-xuất-chính-sách-và-quản-trị"/>
    <w:p>
      <w:pPr>
        <w:pStyle w:val="Heading2"/>
      </w:pPr>
      <w:r>
        <w:t xml:space="preserve">5.4 Đề xuất chính sách và quản trị</w:t>
      </w:r>
    </w:p>
    <w:bookmarkStart w:id="182"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182"/>
    <w:bookmarkStart w:id="183"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183"/>
    <w:bookmarkStart w:id="184"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184"/>
    <w:bookmarkStart w:id="185"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185"/>
    <w:bookmarkEnd w:id="186"/>
    <w:bookmarkStart w:id="191" w:name="hạn-chế-và-hướng-nghiên-cứu-tương-lai"/>
    <w:p>
      <w:pPr>
        <w:pStyle w:val="Heading2"/>
      </w:pPr>
      <w:r>
        <w:t xml:space="preserve">5.5 Hạn chế và hướng nghiên cứu tương lai</w:t>
      </w:r>
    </w:p>
    <w:bookmarkStart w:id="18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187"/>
    <w:bookmarkStart w:id="188"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mẫu phụ xuất khẩu N = 84,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188"/>
    <w:bookmarkStart w:id="189"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189"/>
    <w:bookmarkStart w:id="190"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r>
        <w:pict>
          <v:rect style="width:0;height:1.5pt" o:hralign="center" o:hrstd="t" o:hr="t"/>
        </w:pict>
      </w:r>
    </w:p>
    <w:bookmarkEnd w:id="190"/>
    <w:bookmarkEnd w:id="191"/>
    <w:bookmarkStart w:id="196" w:name="kết-luận"/>
    <w:p>
      <w:pPr>
        <w:pStyle w:val="Heading2"/>
      </w:pPr>
      <w:r>
        <w:t xml:space="preserve">5.6 Kết luận</w:t>
      </w:r>
    </w:p>
    <w:bookmarkStart w:id="192"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8"/>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8"/>
        </w:numPr>
      </w:pPr>
      <w:r>
        <w:rPr>
          <w:bCs/>
          <w:b/>
        </w:rPr>
        <w:t xml:space="preserve">P3</w:t>
      </w:r>
      <w:r>
        <w:t xml:space="preserve">: phân tích Việt Nam (Lower-mid Transition), xác nhận chữ U ngược với TP = 39,3–46,2%, TCI là biến điều tiết dương có ý nghĩa.</w:t>
      </w:r>
    </w:p>
    <w:p>
      <w:pPr>
        <w:numPr>
          <w:ilvl w:val="0"/>
          <w:numId w:val="1018"/>
        </w:numPr>
      </w:pPr>
      <w:r>
        <w:rPr>
          <w:bCs/>
          <w:b/>
        </w:rPr>
        <w:t xml:space="preserve">P4</w:t>
      </w:r>
      <w:r>
        <w:t xml:space="preserve">: phân tích Singapore (Advanced Innovation), xác nhận chữ U ngược với TP ≈ 88,6% (rộng CI), DAI khuếch đại tại mức FSTS cao.</w:t>
      </w:r>
    </w:p>
    <w:p>
      <w:pPr>
        <w:numPr>
          <w:ilvl w:val="0"/>
          <w:numId w:val="1018"/>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18"/>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18"/>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192"/>
    <w:bookmarkStart w:id="19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193"/>
    <w:bookmarkStart w:id="19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situational resource chứ không phải foundational capability;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194"/>
    <w:bookmarkStart w:id="19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195"/>
    <w:bookmarkEnd w:id="196"/>
    <w:bookmarkStart w:id="234"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tác động tới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dẫn đến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97"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97"/>
    <w:bookmarkStart w:id="198"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198"/>
    <w:bookmarkStart w:id="199"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99"/>
    <w:bookmarkStart w:id="200"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00"/>
    <w:bookmarkStart w:id="201"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01"/>
    <w:bookmarkStart w:id="202"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02"/>
    <w:bookmarkStart w:id="203"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03"/>
    <w:bookmarkStart w:id="204" w:name="h.-firm-performance-đa-chiều"/>
    <w:p>
      <w:pPr>
        <w:pStyle w:val="Heading2"/>
      </w:pPr>
      <w:r>
        <w:t xml:space="preserve">H. Firm performance đa chiều</w:t>
      </w:r>
    </w:p>
    <w:p>
      <w:pPr>
        <w:pStyle w:val="FirstParagraph"/>
      </w:pPr>
      <w:r>
        <w:t xml:space="preserve">(Giữ nguyên từ v2.1.)</w:t>
      </w:r>
    </w:p>
    <w:bookmarkEnd w:id="204"/>
    <w:bookmarkStart w:id="205"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05"/>
    <w:bookmarkStart w:id="20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06"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06"/>
    <w:bookmarkEnd w:id="207"/>
    <w:bookmarkStart w:id="20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đến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đến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08"/>
    <w:bookmarkStart w:id="209"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09"/>
    <w:bookmarkStart w:id="21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10"/>
    <w:bookmarkStart w:id="21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11"/>
    <w:bookmarkStart w:id="212"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212"/>
    <w:bookmarkStart w:id="21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đến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13"/>
    <w:bookmarkStart w:id="21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14"/>
    <w:bookmarkStart w:id="21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15"/>
    <w:bookmarkStart w:id="21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16"/>
    <w:bookmarkStart w:id="21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đến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đến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đến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217"/>
    <w:bookmarkStart w:id="221" w:name="hướng-dẫn-sử-dụng-cập-nhật-v2.5"/>
    <w:p>
      <w:pPr>
        <w:pStyle w:val="Heading2"/>
      </w:pPr>
      <w:r>
        <w:t xml:space="preserve">Hướng dẫn sử dụng (cập nhật v2.5)</w:t>
      </w:r>
    </w:p>
    <w:bookmarkStart w:id="218" w:name="trong-bản-thảo-luận-án"/>
    <w:p>
      <w:pPr>
        <w:pStyle w:val="Heading3"/>
      </w:pPr>
      <w:r>
        <w:t xml:space="preserve">Trong bản thảo luận án</w:t>
      </w:r>
    </w:p>
    <w:p>
      <w:pPr>
        <w:numPr>
          <w:ilvl w:val="0"/>
          <w:numId w:val="1019"/>
        </w:numPr>
        <w:pStyle w:val="Compact"/>
      </w:pPr>
      <w:r>
        <w:t xml:space="preserve">Dùng in-text citation theo author–date.</w:t>
      </w:r>
    </w:p>
    <w:p>
      <w:pPr>
        <w:numPr>
          <w:ilvl w:val="0"/>
          <w:numId w:val="1019"/>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9"/>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9"/>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9"/>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9"/>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9"/>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9"/>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9"/>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9"/>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9"/>
        </w:numPr>
        <w:pStyle w:val="Compact"/>
      </w:pPr>
      <w:r>
        <w:rPr>
          <w:bCs/>
          <w:b/>
        </w:rPr>
        <w:t xml:space="preserve">Trích dẫn Section P — Data360 Atlas (v2.6)</w:t>
      </w:r>
      <w:r>
        <w:t xml:space="preserve">:</w:t>
      </w:r>
    </w:p>
    <w:p>
      <w:pPr>
        <w:numPr>
          <w:ilvl w:val="1"/>
          <w:numId w:val="1020"/>
        </w:numPr>
        <w:pStyle w:val="Compact"/>
      </w:pPr>
      <w:r>
        <w:t xml:space="preserve">Internet access story:</w:t>
      </w:r>
      <w:r>
        <w:t xml:space="preserve"> </w:t>
      </w:r>
      <w:r>
        <w:t xml:space="preserve">“</w:t>
      </w:r>
      <w:r>
        <w:t xml:space="preserve">Pirlea &amp; Corso (2026)</w:t>
      </w:r>
      <w:r>
        <w:t xml:space="preserve">”</w:t>
      </w:r>
    </w:p>
    <w:p>
      <w:pPr>
        <w:numPr>
          <w:ilvl w:val="1"/>
          <w:numId w:val="1020"/>
        </w:numPr>
        <w:pStyle w:val="Compact"/>
      </w:pPr>
      <w:r>
        <w:t xml:space="preserve">AI inequality story:</w:t>
      </w:r>
      <w:r>
        <w:t xml:space="preserve"> </w:t>
      </w:r>
      <w:r>
        <w:t xml:space="preserve">“</w:t>
      </w:r>
      <w:r>
        <w:t xml:space="preserve">Mahler, Wang &amp; Weber (2026)</w:t>
      </w:r>
      <w:r>
        <w:t xml:space="preserve">”</w:t>
      </w:r>
    </w:p>
    <w:p>
      <w:pPr>
        <w:numPr>
          <w:ilvl w:val="1"/>
          <w:numId w:val="1020"/>
        </w:numPr>
        <w:pStyle w:val="Compact"/>
      </w:pPr>
      <w:r>
        <w:t xml:space="preserve">Atlas overview/statistics:</w:t>
      </w:r>
      <w:r>
        <w:t xml:space="preserve"> </w:t>
      </w:r>
      <w:r>
        <w:t xml:space="preserve">“</w:t>
      </w:r>
      <w:r>
        <w:t xml:space="preserve">Pirlea et al. (2026 — Atlas)</w:t>
      </w:r>
      <w:r>
        <w:t xml:space="preserve">”</w:t>
      </w:r>
    </w:p>
    <w:p>
      <w:pPr>
        <w:numPr>
          <w:ilvl w:val="1"/>
          <w:numId w:val="1020"/>
        </w:numPr>
        <w:pStyle w:val="Compact"/>
      </w:pPr>
      <w:r>
        <w:t xml:space="preserve">Commodity markets blog:</w:t>
      </w:r>
      <w:r>
        <w:t xml:space="preserve"> </w:t>
      </w:r>
      <w:r>
        <w:t xml:space="preserve">“</w:t>
      </w:r>
      <w:r>
        <w:t xml:space="preserve">Agnolucci, Kenworthy &amp; Kose (2026)</w:t>
      </w:r>
      <w:r>
        <w:t xml:space="preserve">”</w:t>
      </w:r>
    </w:p>
    <w:p>
      <w:pPr>
        <w:numPr>
          <w:ilvl w:val="1"/>
          <w:numId w:val="1020"/>
        </w:numPr>
        <w:pStyle w:val="Compact"/>
      </w:pPr>
      <w:r>
        <w:t xml:space="preserve">AI financial supervision G20:</w:t>
      </w:r>
      <w:r>
        <w:t xml:space="preserve"> </w:t>
      </w:r>
      <w:r>
        <w:t xml:space="preserve">“</w:t>
      </w:r>
      <w:r>
        <w:t xml:space="preserve">Boeddu et al. (2025)</w:t>
      </w:r>
      <w:r>
        <w:t xml:space="preserve">”</w:t>
      </w:r>
    </w:p>
    <w:p>
      <w:pPr>
        <w:numPr>
          <w:ilvl w:val="0"/>
          <w:numId w:val="1019"/>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9"/>
        </w:numPr>
        <w:pStyle w:val="Compact"/>
      </w:pPr>
      <w:r>
        <w:rPr>
          <w:bCs/>
          <w:b/>
        </w:rPr>
        <w:t xml:space="preserve">Trích dẫn Section Q — Singapore ecosystem (v2.7)</w:t>
      </w:r>
      <w:r>
        <w:t xml:space="preserve">:</w:t>
      </w:r>
    </w:p>
    <w:p>
      <w:pPr>
        <w:numPr>
          <w:ilvl w:val="1"/>
          <w:numId w:val="1021"/>
        </w:numPr>
        <w:pStyle w:val="Compact"/>
      </w:pPr>
      <w:r>
        <w:t xml:space="preserve">SWITCH 2025:</w:t>
      </w:r>
      <w:r>
        <w:t xml:space="preserve"> </w:t>
      </w:r>
      <w:r>
        <w:t xml:space="preserve">“</w:t>
      </w:r>
      <w:r>
        <w:t xml:space="preserve">Enterprise Singapore (2025)</w:t>
      </w:r>
      <w:r>
        <w:t xml:space="preserve">”</w:t>
      </w:r>
    </w:p>
    <w:p>
      <w:pPr>
        <w:numPr>
          <w:ilvl w:val="1"/>
          <w:numId w:val="1021"/>
        </w:numPr>
        <w:pStyle w:val="Compact"/>
      </w:pPr>
      <w:r>
        <w:t xml:space="preserve">Digital government rankings:</w:t>
      </w:r>
      <w:r>
        <w:t xml:space="preserve"> </w:t>
      </w:r>
      <w:r>
        <w:t xml:space="preserve">“</w:t>
      </w:r>
      <w:r>
        <w:t xml:space="preserve">GovTech Singapore (2024)</w:t>
      </w:r>
      <w:r>
        <w:t xml:space="preserve">”</w:t>
      </w:r>
    </w:p>
    <w:p>
      <w:pPr>
        <w:numPr>
          <w:ilvl w:val="1"/>
          <w:numId w:val="1021"/>
        </w:numPr>
        <w:pStyle w:val="Compact"/>
      </w:pPr>
      <w:r>
        <w:t xml:space="preserve">ATxSG summit:</w:t>
      </w:r>
      <w:r>
        <w:t xml:space="preserve"> </w:t>
      </w:r>
      <w:r>
        <w:t xml:space="preserve">“</w:t>
      </w:r>
      <w:r>
        <w:t xml:space="preserve">IMDA (2025)</w:t>
      </w:r>
      <w:r>
        <w:t xml:space="preserve">”</w:t>
      </w:r>
    </w:p>
    <w:p>
      <w:pPr>
        <w:numPr>
          <w:ilvl w:val="1"/>
          <w:numId w:val="1021"/>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9"/>
        </w:numPr>
        <w:pStyle w:val="Compact"/>
      </w:pPr>
      <w:r>
        <w:rPr>
          <w:bCs/>
          <w:b/>
        </w:rPr>
        <w:t xml:space="preserve">Trích dẫn Section T — WB Working Papers 2015/2026 (v2.9)</w:t>
      </w:r>
      <w:r>
        <w:t xml:space="preserve">:</w:t>
      </w:r>
    </w:p>
    <w:p>
      <w:pPr>
        <w:numPr>
          <w:ilvl w:val="1"/>
          <w:numId w:val="1022"/>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2"/>
        </w:numPr>
        <w:pStyle w:val="Compact"/>
      </w:pPr>
      <w:r>
        <w:t xml:space="preserve">Vietnam trade liberalization đến productivity:</w:t>
      </w:r>
      <w:r>
        <w:t xml:space="preserve"> </w:t>
      </w:r>
      <w:r>
        <w:t xml:space="preserve">“</w:t>
      </w:r>
      <w:r>
        <w:t xml:space="preserve">Barattieri, Mattoo, &amp; Signoret (2026)</w:t>
      </w:r>
      <w:r>
        <w:t xml:space="preserve">”</w:t>
      </w:r>
      <w:r>
        <w:t xml:space="preserve"> </w:t>
      </w:r>
      <w:r>
        <w:t xml:space="preserve">[WPS11354]</w:t>
      </w:r>
    </w:p>
    <w:p>
      <w:pPr>
        <w:numPr>
          <w:ilvl w:val="1"/>
          <w:numId w:val="1022"/>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2"/>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2"/>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18"/>
    <w:bookmarkStart w:id="219" w:name="khi-nộp-bản-cuối"/>
    <w:p>
      <w:pPr>
        <w:pStyle w:val="Heading3"/>
      </w:pPr>
      <w:r>
        <w:t xml:space="preserve">Khi nộp bản cuối</w:t>
      </w:r>
    </w:p>
    <w:p>
      <w:pPr>
        <w:numPr>
          <w:ilvl w:val="0"/>
          <w:numId w:val="1023"/>
        </w:numPr>
        <w:pStyle w:val="Compact"/>
      </w:pPr>
      <w:r>
        <w:t xml:space="preserve">Xác minh DOI trên Crossref hoặc trang publisher cho các entry không quen thuộc.</w:t>
      </w:r>
    </w:p>
    <w:p>
      <w:pPr>
        <w:numPr>
          <w:ilvl w:val="0"/>
          <w:numId w:val="1023"/>
        </w:numPr>
        <w:pStyle w:val="Compact"/>
      </w:pPr>
      <w:r>
        <w:t xml:space="preserve">Kiểm tra nhất quán italic và punctuation theo APA 7th.</w:t>
      </w:r>
    </w:p>
    <w:p>
      <w:pPr>
        <w:numPr>
          <w:ilvl w:val="0"/>
          <w:numId w:val="1023"/>
        </w:numPr>
        <w:pStyle w:val="Compact"/>
      </w:pPr>
      <w:r>
        <w:t xml:space="preserve">Yang et al. (2025) JBR: hiện chưa verify được volume/pages — cần kiểm tra Crossref hoặc loại bỏ.</w:t>
      </w:r>
    </w:p>
    <w:p>
      <w:pPr>
        <w:numPr>
          <w:ilvl w:val="0"/>
          <w:numId w:val="1023"/>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3"/>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3"/>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19"/>
    <w:bookmarkStart w:id="220"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20"/>
    <w:bookmarkEnd w:id="221"/>
    <w:bookmarkStart w:id="22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22"/>
    <w:bookmarkStart w:id="22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23"/>
    <w:bookmarkStart w:id="22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24"/>
    <w:bookmarkStart w:id="22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25"/>
    <w:bookmarkStart w:id="22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26" w:name="X041759103c7c799db9799d6bd71834307a428c8"/>
    <w:p>
      <w:pPr>
        <w:pStyle w:val="Heading3"/>
      </w:pPr>
      <w:r>
        <w:t xml:space="preserve">Công trình của tác giả luận án — Cập nhật Section M</w:t>
      </w:r>
    </w:p>
    <w:bookmarkEnd w:id="226"/>
    <w:bookmarkStart w:id="22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27"/>
    <w:bookmarkStart w:id="22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28"/>
    <w:bookmarkEnd w:id="229"/>
    <w:bookmarkStart w:id="230" w:name="X4ad38a67506c0aa3a2d571e9cd2db0013b86176"/>
    <w:p>
      <w:pPr>
        <w:pStyle w:val="Heading2"/>
      </w:pPr>
      <w:r>
        <w:t xml:space="preserve">Bổ sung v2.8 — Thao tác hóa FSTS trực tiếp/gián tiếp (Chương 3 Mục 3.3.2, CĐ1 Mục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230"/>
    <w:bookmarkStart w:id="231" w:name="X4810745a8b7558f6ac6877d26fce4f3b946fba5"/>
    <w:p>
      <w:pPr>
        <w:pStyle w:val="Heading2"/>
      </w:pPr>
      <w:r>
        <w:t xml:space="preserve">Bổ sung v2.9 — Phân biệt cấu trúc số (Chương 2 Mục 2.2.5, Chương 3 Mục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231"/>
    <w:bookmarkStart w:id="232"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bookmarkEnd w:id="232"/>
    <w:bookmarkStart w:id="233" w:name="X0abbf775f59dd3e18884b0e2af21123940b885a"/>
    <w:p>
      <w:pPr>
        <w:pStyle w:val="Heading2"/>
      </w:pPr>
      <w:r>
        <w:t xml:space="preserve">Bổ sung v2.8 — Tài liệu nền I–P kinh điển + phê phán gần đây (15/06/2026)</w:t>
      </w:r>
    </w:p>
    <w:p>
      <w:pPr>
        <w:pStyle w:val="BlockText"/>
      </w:pPr>
      <w:r>
        <w:t xml:space="preserve">Bổ sung 5 entries để củng cố nền lý thuyết MNE/FDI kinh điển và bằng chứng phê phán gần đây cho mảng internationalization–firm performance (trích dẫn trong Chương 2). DOI của Caves (1971) và Vernon (1966) để trống, sẽ xác minh trong lượt</w:t>
      </w:r>
      <w:r>
        <w:t xml:space="preserve"> </w:t>
      </w:r>
      <w:r>
        <w:rPr>
          <w:rStyle w:val="VerbatimChar"/>
        </w:rPr>
        <w:t xml:space="preserve">verify_dois.py</w:t>
      </w:r>
      <w:r>
        <w:t xml:space="preserve">.</w:t>
      </w:r>
    </w:p>
    <w:p>
      <w:pPr>
        <w:pStyle w:val="FirstParagraph"/>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r>
        <w:br w:type="page"/>
      </w:r>
    </w:p>
    <w:bookmarkEnd w:id="233"/>
    <w:bookmarkEnd w:id="234"/>
    <w:bookmarkStart w:id="245"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35"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35"/>
    <w:bookmarkStart w:id="236"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36"/>
    <w:bookmarkStart w:id="237"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37"/>
    <w:bookmarkStart w:id="238"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4"/>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4"/>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4"/>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24"/>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8"/>
    <w:bookmarkStart w:id="239"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5"/>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5"/>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39"/>
    <w:bookmarkStart w:id="240"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40"/>
    <w:bookmarkStart w:id="241"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241"/>
    <w:bookmarkStart w:id="242"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42"/>
    <w:bookmarkStart w:id="243"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43"/>
    <w:bookmarkStart w:id="244"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44"/>
    <w:bookmarkEnd w:id="2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50" Target="media/rId1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2026-06-16T01:39:45Z</dcterms:created>
  <dcterms:modified xsi:type="dcterms:W3CDTF">2026-06-16T01:39:45Z</dcterms:modified>
</cp:coreProperties>
</file>

<file path=docProps/custom.xml><?xml version="1.0" encoding="utf-8"?>
<Properties xmlns="http://schemas.openxmlformats.org/officeDocument/2006/custom-properties" xmlns:vt="http://schemas.openxmlformats.org/officeDocument/2006/docPropsVTypes"/>
</file>