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hương-2-tổng-quan-tài-liệu"/>
    <w:p>
      <w:pPr>
        <w:pStyle w:val="Heading1"/>
      </w:pPr>
      <w:r>
        <w:t xml:space="preserve">CHƯƠNG 2: TỔNG QUAN TÀI LIỆU</w:t>
      </w:r>
    </w:p>
    <w:p>
      <w:pPr>
        <w:pStyle w:val="FirstParagraph"/>
      </w:pPr>
      <w:r>
        <w:t xml:space="preserve">Chương 2 có nhiệm vụ hệ thống hóa các khái niệm cốt lõi và lý thuyết nền tảng, lược khảo và đánh giá các công trình thực nghiệm đã công bố về mối quan hệ giữa quốc tế hóa và hiệu quả hoạt động kinh doanh của doanh nghiệp, xác định những khoảng trống còn tồn tại trong tài liệu, và từ đó xây dựng khung khái niệm tích hợp cùng hệ giả thuyết nghiên cứu H1–H6 cho luận án. Logic của chương đi từ nền tảng khái niệm đến lý thuyết, từ bằng chứng thực nghiệm đến khoảng trống, và từ khoảng trống đến mô hình nghiên cứu và giả thuyết.</w:t>
      </w:r>
    </w:p>
    <w:p>
      <w:r>
        <w:pict>
          <v:rect style="width:0;height:1.5pt" o:hralign="center" o:hrstd="t" o:hr="t"/>
        </w:pict>
      </w:r>
    </w:p>
    <w:bookmarkStart w:id="24" w:name="các-khái-niệm-cốt-lõi"/>
    <w:p>
      <w:pPr>
        <w:pStyle w:val="Heading2"/>
      </w:pPr>
      <w:r>
        <w:t xml:space="preserve">2.1 Các khái niệm cốt lõi</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mà là một thuộc tính đo lường được ở cấp độ doanh nghiệp, phản ánh chiến lược mở rộng quốc tế và mức độ phụ thuộc vào thị trường nước ngoài. Nền tảng lý thuyết của lĩnh vực này bắt nguồn từ các công trình kinh điển về doanh nghiệp đa quốc gia và đầu tư trực tiếp nước ngoài: lý thuyết vòng đời sản phẩm (Vernon, 1966), lý thuyết lợi thế độc quyền của doanh nghiệp (Hymer, 1976; Caves, 1971), và lý thuyết nội bộ hóa chi phí giao dịch (Buckley &amp; Casson, 1976), về sau được tổng hợp trong khung chiết trung OLI (Dunning, 1988).</w:t>
      </w:r>
    </w:p>
    <w:p>
      <w:pPr>
        <w:pStyle w:val="BodyText"/>
      </w:pPr>
      <w:r>
        <w:t xml:space="preserve">Trong tài liệu, mức độ quốc tế hóa được vận hành hóa bằng nhiều thước đo khác nhau. Sullivan (1994) đề xuất một chỉ số tổng hợp đa chiều bao gồm tỷ trọng doanh thu từ nước ngoài trên tổng doanh thu (foreign sales to total sales, FSTS), tỷ trọng tài sản ở nước ngoài trên tổng tài sản (foreign assets to total assets, FATA), và phạm vi địa lý (geographic scope). Trong những nghiên cứu sử dụng dữ liệu doanh nghiệp từ các nền kinh tế đang phát triển và từ khảo sát doanh nghiệp của Ngân hàng Thế giới (World Bank Enterprise Surveys, WBES), thước đo phổ biến nhất là cường độ xuất khẩu (export intensity), tức là tỷ lệ phần trăm doanh thu xuất khẩu trên tổng doanh thu, hay tương đương với FSTS theo nghĩa rộng (Johanson &amp; Vahlne, 1977; Lu &amp; Beamish, 2004). Luận án này sử dụng FSTS và bình phương FSTS (FSTS²) làm thước đo chính về mức độ quốc tế hóa, với lý do phù hợp với cấu trúc dữ liệu WBES và nhất quán với các nghiên cứu quốc tế hóa và hiệu quả sử dụng bộ dữ liệu tương tự (Bhandari et al., 2023; nghiên cứu thành phần P1).</w:t>
      </w:r>
    </w:p>
    <w:p>
      <w:pPr>
        <w:pStyle w:val="BodyText"/>
      </w:pPr>
      <w:r>
        <w:t xml:space="preserve">Điều quan trọng cần lưu ý là quốc tế hóa không phải là một trạng thái nhị phân, mà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p>
      <w:pPr>
        <w:pStyle w:val="BodyText"/>
      </w:pPr>
      <w:r>
        <w:t xml:space="preserve">Việc lựa chọn cường độ xuất khẩu làm thước đo trung tâm còn được củng cố bởi một truyền thống nghiên cứu kinh tế học thương mại quốc tế song hành với truyền thống kinh doanh quốc tế. Melitz (2003) chứng minh trên cơ sở lý thuyết rằng việc mở cửa thương mại tạo ra sự tái phân bổ nguồn lực trong nội bộ ngành, theo đó chỉ những doanh nghiệp có năng suất đủ cao mới vượt qua được chi phí cố định của xuất khẩu và tự lựa chọn tham gia thị trường quốc tế. Helpman và cộng sự (2004) mở rộng logic này bằng cách phân biệt giữa lựa chọn xuất khẩu và lựa chọn đầu tư trực tiếp, cho thấy rằng những doanh nghiệp năng suất cao nhất có xu hướng phục vụ thị trường nước ngoài thông qua hiện diện sản xuất thay vì xuất khẩu thuần túy. Hai luận điểm này có hàm ý đo lường trực tiếp đối với luận án: cường độ xuất khẩu không phải là một biến ngoại sinh thuần túy mà gắn liền với năng suất nội tại của doanh nghiệp, do đó quan hệ giữa quốc tế hóa và hiệu quả có thể vừa phản ánh cơ chế nhân quả vừa phản ánh cơ chế tự lựa chọn. Tổng quan thực nghiệm cấp doanh nghiệp của Wagner (2007) xác nhận rằng bằng chứng về việc doanh nghiệp năng suất cao tự lựa chọn xuất khẩu (self-selection) vững chắc hơn nhiều so với bằng chứng về việc xuất khẩu trực tiếp nâng cao năng suất (learning-by-exporting), một sự bất đối xứng có hệ quả phương pháp luận quan trọng được luận án xử lý tường minh trong chiến lược nhận diện ở Chương 3. Nhận thức về tính nội sinh tiềm tàng này không làm suy yếu giá trị của thước đo cường độ xuất khẩu, mà ngược lại đòi hỏi lý thuyết hóa cẩn trọng về cơ chế đứng sau quan hệ quan sát được, một yêu cầu mà khung tích hợp đa tầng của luận án đáp ứng bằng cách phân tách các tầng cơ chế thay vì gộp chúng vào một hệ số tổng hợp duy nhất.</w:t>
      </w:r>
    </w:p>
    <w:bookmarkEnd w:id="20"/>
    <w:bookmarkStart w:id="21" w:name="Xa0fa67ecba3df3aa7d32b04abc8423a171fc828"/>
    <w:p>
      <w:pPr>
        <w:pStyle w:val="Heading3"/>
      </w:pPr>
      <w:r>
        <w:t xml:space="preserve">2.1.2 Hiệu quả hoạt động kinh doanh của doanh nghiệp</w:t>
      </w:r>
    </w:p>
    <w:p>
      <w:pPr>
        <w:pStyle w:val="FirstParagraph"/>
      </w:pPr>
      <w:r>
        <w:t xml:space="preserve">Hiệu quả hoạt động kinh doanh của doanh nghiệp (firm performance) là một khái niệm đa chiều không có một định nghĩa hoặc thước đo thống nhất trong tài liệu. Combs et al. (2005) và Richard et al. (2009) phân biệt ba nhóm thước đo chính: (i) thước đo dựa trên kế toán (accounting-based), bao gồm tỷ suất sinh lời trên tổng tài sản (ROA), tỷ suất sinh lời trên vốn chủ sở hữu (ROE), và tỷ suất sinh lời trên doanh thu (ROS); (ii) thước đo dựa trên thị trường tài chính (market-based), bao gồm Tobin’s Q và tổng lợi nhuận cổ đông; và (iii) thước đo dựa trên năng suất và tăng trưởng (productivity-based), bao gồm năng suất lao động (labor productivity) và tăng trưởng doanh thu.</w:t>
      </w:r>
    </w:p>
    <w:p>
      <w:pPr>
        <w:pStyle w:val="BodyText"/>
      </w:pPr>
      <w:r>
        <w:t xml:space="preserve">Trong bối cảnh nghiên cứu sử dụng dữ liệu WBES, vốn không cung cấp thông tin về giá cổ phiếu hay giá trị thị trường, thước đo năng suất lao động là lựa chọn phổ biến nhất và phù hợp nhất về mặt kỹ thuật. Năng suất lao động được tính bằng logarithm tự nhiên của tỷ số doanh thu hàng năm trên số lao động toàn thời gian (ln(doanh thu/lao động)), cho phép so sánh chuẩn hóa giữa các doanh nghiệp thuộc các quốc gia, ngành nghề và quy mô khác nhau (nghiên cứu thành phần P1). Luận án sử dụng thước đo này làm biến phụ thuộc chính, với ROS, tăng trưởng doanh thu, tăng trưởng việc làm và ln(doanh thu) được sử dụng như các thước đo độ vững để kiểm tra tính nhất quán của kết quả (xem Chương 3, Mục 3.5).</w:t>
      </w:r>
    </w:p>
    <w:p>
      <w:pPr>
        <w:pStyle w:val="BodyText"/>
      </w:pPr>
      <w:r>
        <w:t xml:space="preserve">Cần nhấn mạnh rằng việc chọn thước đo hiệu quả không chỉ là quyết định kỹ thuật, mà còn phản ánh quan niệm lý thuyết về hiệu quả. Trong bối cảnh quốc tế hóa ở các nền kinh tế đang phát triển, năng suất lao động phản ánh trực tiếp khả năng chuyển hóa nguồn lực đầu vào thành kết quả đầu ra, qua đó thể hiện năng lực cạnh tranh thực chất của doanh nghiệp, khác với ROA vốn bị ảnh hưởng bởi cấu trúc tài sản và hệ thống kế toán đặc thù của từng quốc gia.</w:t>
      </w:r>
    </w:p>
    <w:bookmarkEnd w:id="21"/>
    <w:bookmarkStart w:id="22" w:name="Xfff4943f729a78f5449986a54b8a0ad8ed2eb31"/>
    <w:p>
      <w:pPr>
        <w:pStyle w:val="Heading3"/>
      </w:pPr>
      <w:r>
        <w:t xml:space="preserve">2.1.3 Năng lực công nghệ và chỉ số chấp nhận số</w:t>
      </w:r>
    </w:p>
    <w:p>
      <w:pPr>
        <w:pStyle w:val="FirstParagraph"/>
      </w:pPr>
      <w:r>
        <w:t xml:space="preserve">Một trong những đóng góp khái niệm trọng tâm của luận án là sự phân biệt rõ ràng giữa hai cấu trúc: năng lực công nghệ (Technological Capability Index, TCI) và chỉ số chấp nhận số (Digital Adoption Index, DAI). Trong nhiều nghiên cứu trước đây, hai cấu trúc này thường bị gộp lại thành một khái niệm chung về</w:t>
      </w:r>
      <w:r>
        <w:t xml:space="preserve"> </w:t>
      </w:r>
      <w:r>
        <w:t xml:space="preserve">“</w:t>
      </w:r>
      <w:r>
        <w:t xml:space="preserve">năng lực số</w:t>
      </w:r>
      <w:r>
        <w:t xml:space="preserve">”</w:t>
      </w:r>
      <w:r>
        <w:t xml:space="preserve"> </w:t>
      </w:r>
      <w:r>
        <w:t xml:space="preserve">(digital capability), dẫn đến sự mơ hồ lý thuyết và sai lệch trong đo lường (Bhandari et al., 2023).</w:t>
      </w:r>
    </w:p>
    <w:p>
      <w:pPr>
        <w:pStyle w:val="BodyText"/>
      </w:pPr>
      <w:r>
        <w:t xml:space="preserve">Năng lực công nghệ (TCI) đề cập đến chiều sâu của năng lực công nghệ được nhập vào tổ chức, phản ánh khả năng hấp thụ, khai thác và phát triển tri thức công nghệ tiên tiến. Các chỉ báo tiêu biểu bao gồm việc sở hữu chứng nhận chất lượng quốc tế (ISO hoặc tương đương) và sử dụng công nghệ được cấp phép từ các đối tác nước ngoài. Về bản chất lý thuyết, TCI gần với khái niệm năng lực hấp thụ (absorptive capacity) của Cohen và Levinthal (1990) và năng lực công nghệ của Lall (1992), đây là chiều sâu nội tại của tổ chức, khó sao chép và tạo ra lợi thế bền vững theo tinh thần lý thuyết dựa trên nguồn lực (Barney, 1991).</w:t>
      </w:r>
    </w:p>
    <w:p>
      <w:pPr>
        <w:pStyle w:val="BodyText"/>
      </w:pPr>
      <w:r>
        <w:t xml:space="preserve">Chỉ số chấp nhận số (Digital Adoption Index, DAI), ngược lại, phản ánh mức độ áp dụng các công cụ số tại giao diện ngoại tại của doanh nghiệp, bao gồm việc sở hữu website, sử dụng email trong giao dịch kinh doanh, thanh toán điện tử, và bán hàng trực tuyến. Đây là các công cụ số có tính bề mặt (surface digital tools) theo phân loại của Verhoef et al. (2021), tức là nằm ở cấp độ số hóa (digitization) và số hóa quy trình (digitalization), chưa đạt đến cấp độ chuyển đổi số toàn diện (digital transformation). Trong phạm vi luận án, DAI được đo bằng biến đại diện</w:t>
      </w:r>
      <w:r>
        <w:t xml:space="preserve"> </w:t>
      </w:r>
      <w:r>
        <w:t xml:space="preserve">“</w:t>
      </w:r>
      <w:r>
        <w:t xml:space="preserve">foundational website adoption</w:t>
      </w:r>
      <w:r>
        <w:t xml:space="preserve">”</w:t>
      </w:r>
      <w:r>
        <w:t xml:space="preserve"> </w:t>
      </w:r>
      <w:r>
        <w:t xml:space="preserve">từ dữ liệu WBES, đây là ràng buộc đo lường có chủ đích do giới hạn của bộ dữ liệu, không phải thiếu sót lý thuyết.</w:t>
      </w:r>
    </w:p>
    <w:p>
      <w:pPr>
        <w:pStyle w:val="BodyText"/>
      </w:pPr>
      <w:r>
        <w:t xml:space="preserve">Hai cấu trúc TCI và DAI không đồng nhất và vận hành theo cơ chế khác nhau trong mối quan hệ quốc tế hóa, hiệu quả: TCI hoạt động chủ yếu như một nhân tố nâng mặt bằng hiệu quả (level shifter), trong khi DAI có xu hướng làm thay đổi độ dốc hoặc độ cong của đường quan hệ quốc tế hóa và hiệu quả tùy theo bối cảnh (Bhandari et al., 2023; Chen &amp; Meng, 2022). Việc duy trì sự phân biệt rõ ràng này trong suốt luận án là điều kiện tiên quyết để đảm bảo tính thuần khiết của cấu trúc (construct purity) theo tiêu chuẩn của Coltman et al. (2008).</w:t>
      </w:r>
    </w:p>
    <w:bookmarkEnd w:id="22"/>
    <w:bookmarkStart w:id="23" w:name="bối-cảnh-thể-chế-và-khung-icrv"/>
    <w:p>
      <w:pPr>
        <w:pStyle w:val="Heading3"/>
      </w:pPr>
      <w:r>
        <w:t xml:space="preserve">2.1.4 Bối cảnh thể chế và khung ICRV</w:t>
      </w:r>
    </w:p>
    <w:p>
      <w:pPr>
        <w:pStyle w:val="FirstParagraph"/>
      </w:pPr>
      <w:r>
        <w:t xml:space="preserve">Thể chế (institutions) theo North (1990) là</w:t>
      </w:r>
      <w:r>
        <w:t xml:space="preserve"> </w:t>
      </w:r>
      <w:r>
        <w:t xml:space="preserve">“</w:t>
      </w:r>
      <w:r>
        <w:t xml:space="preserve">luật chơi</w:t>
      </w:r>
      <w:r>
        <w:t xml:space="preserve">”</w:t>
      </w:r>
      <w:r>
        <w:t xml:space="preserve"> </w:t>
      </w:r>
      <w:r>
        <w:t xml:space="preserve">của một xã hội, bao gồm các ràng buộc chính thức (luật pháp, quy định, hợp đồng) và phi chính thức (chuẩn mực, giá trị, văn hóa ứng xử). Thể chế tạo ra cấu trúc khuyến khích và chi phí giao dịch, do đó ảnh hưởng trực tiếp đến chiến lược và kết quả kinh doanh của doanh nghiệp.</w:t>
      </w:r>
    </w:p>
    <w:p>
      <w:pPr>
        <w:pStyle w:val="BodyText"/>
      </w:pPr>
      <w:r>
        <w:t xml:space="preserve">Để vận hành hóa bối cảnh thể chế đa cấp và đa quốc gia trong luận án, khung ICRV (Institutional Context Regime Variation, Biến thiên chế độ bối cảnh thể chế) được phát triển như một công cụ phân loại có hệ thống. Khung ICRV chia 50 nền kinh tế trong phạm vi nghiên cứu thành sáu nhóm (sub-regime), dựa trên tổ hợp các chỉ số quản trị toàn cầu (World Governance Indicators, WGI) của Kaufmann et al. (2011), mức độ phát triển kinh tế, và đặc trưng cấu trúc thể chế: Nhóm I (tiên tiến đổi mới, gồm Singapore, Hong Kong SAR, Hàn Quốc, Đài Loan, Israel và Nhật Bản), Nhóm II (tiên tiến tài nguyên, bao gồm các nền kinh tế vùng Vịnh), Nhóm III (trung bình cao, điển hình là Trung Quốc), Nhóm IV (chuyển đổi thu nhập trung bình thấp, bao gồm Việt Nam và Ấn Độ), Nhóm V (đang nổi), và Nhóm VI (SIDS, Small Island Developing States). Khung này mở rộng từ phân loại thể chế của Khanna và Palepu (2010) và được điều chỉnh để phản ánh thực tiễn đa dạng của châu Á và khu vực lân cận.</w:t>
      </w:r>
    </w:p>
    <w:p>
      <w:pPr>
        <w:pStyle w:val="BodyText"/>
      </w:pPr>
      <w:r>
        <w:t xml:space="preserve">ICRV không chỉ là một biến phân loại mà còn là một phổ thể chế liên tục, từ môi trường thể chế mạnh, ít rủi ro (Nhóm I) đến môi trường thể chế yếu, nhiều rủi ro và khoảng trống thể chế (Nhóm V và VI). Phổ này tạo ra điều kiện biên quan trọng để kiểm định khả năng tổng quát hóa của mối quan hệ quốc tế hóa và hiệu quả, đặc biệt liên quan đến giả thuyết phi tuyến.</w:t>
      </w:r>
    </w:p>
    <w:p>
      <w:r>
        <w:pict>
          <v:rect style="width:0;height:1.5pt" o:hralign="center" o:hrstd="t" o:hr="t"/>
        </w:pict>
      </w:r>
    </w:p>
    <w:bookmarkEnd w:id="23"/>
    <w:bookmarkEnd w:id="24"/>
    <w:bookmarkStart w:id="32" w:name="các-lý-thuyết-nền"/>
    <w:p>
      <w:pPr>
        <w:pStyle w:val="Heading2"/>
      </w:pPr>
      <w:r>
        <w:t xml:space="preserve">2.2 Các lý thuyết nền</w:t>
      </w:r>
    </w:p>
    <w:bookmarkStart w:id="25"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w:t>
      </w:r>
      <w:r>
        <w:t xml:space="preserve"> </w:t>
      </w:r>
      <w:r>
        <w:t xml:space="preserve">“</w:t>
      </w:r>
      <w:r>
        <w:t xml:space="preserve">gánh nặng của người nước ngoài</w:t>
      </w:r>
      <w:r>
        <w:t xml:space="preserve">”</w:t>
      </w:r>
      <w:r>
        <w:t xml:space="preserve"> </w:t>
      </w:r>
      <w:r>
        <w:t xml:space="preserve">(liability of foreignness), chi phí và bất lợi mà doanh nghiệp phải gánh chịu khi hoạt động ở môi trường văn hóa, thể chế, và pháp lý xa lạ (Zaheer, 1995). Johanson và Vahlne (2009) cập nhật mô hình bằng cách bổ sung khái niệm</w:t>
      </w:r>
      <w:r>
        <w:t xml:space="preserve"> </w:t>
      </w:r>
      <w:r>
        <w:t xml:space="preserve">“</w:t>
      </w:r>
      <w:r>
        <w:t xml:space="preserve">gánh nặng của người ngoài mạng lưới</w:t>
      </w:r>
      <w:r>
        <w:t xml:space="preserve">”</w:t>
      </w:r>
      <w:r>
        <w:t xml:space="preserve"> </w:t>
      </w:r>
      <w:r>
        <w:t xml:space="preserve">(liability of outsidership), nhấn mạnh rằng trong nền kinh tế toàn cầu hiện đại, rào cản lớn nhất không phải là khoảng cách địa lý hay tâm lý, mà là vị trí ngoài lề của các mạng lưới kinh doanh địa phương. Hai loại gánh nặng này giải thích vì sao chi phí quốc tế hóa giai đoạn đầu thường cao, tạo ra giai đoạn hiệu quả giảm trước khi doanh nghiệp tích lũy đủ tri thức và quan hệ để thu được lợi ích từ mở rộng quốc tế (Lu &amp; Beamish, 2004; Contractor et al., 2003).</w:t>
      </w:r>
    </w:p>
    <w:p>
      <w:pPr>
        <w:pStyle w:val="BodyText"/>
      </w:pPr>
      <w:r>
        <w:t xml:space="preserve">Tuy nhiên, mô hình Uppsala cổ điển được xây dựng trong bối cảnh tiền số và tiền nền tảng (pre-platform), nên đã bị thách thức đáng kể trong thập kỷ gần đây. Các nghiên cứu về born-global firms, tức doanh nghiệp quốc tế hóa ngay từ giai đoạn đầu mà không theo trình tự tuần tự, và doanh nghiệp nền tảng, tức doanh nghiệp công nghệ tận dụng nền tảng số để vươn ra thị trường quốc tế không cần hiện diện vật lý, cho thấy logic của Uppsala không còn phổ quát (Stallkamp &amp; Schotter, 2021; Yang et al., 2025). Trong luận án này, mô hình Uppsala không bị bác bỏ, mà được tái định vị như một lớp nền giải thích chi phí học hỏi và bất định trong giai đoạn đầu quốc tế hóa, còn cơ chế học hỏi được mở rộng để bao gồm</w:t>
      </w:r>
      <w:r>
        <w:t xml:space="preserve"> </w:t>
      </w:r>
      <w:r>
        <w:t xml:space="preserve">“</w:t>
      </w:r>
      <w:r>
        <w:t xml:space="preserve">học hỏi tăng cường bằng dữ liệu số</w:t>
      </w:r>
      <w:r>
        <w:t xml:space="preserve">”</w:t>
      </w:r>
      <w:r>
        <w:t xml:space="preserve"> </w:t>
      </w:r>
      <w:r>
        <w:t xml:space="preserve">(data-augmented learning) trong kỷ nguyên chuyển đổi số, nơi dữ liệu từ thị trường nước ngoài có thể được thu thập, xử lý và phân tích nhanh hơn nhiều so với trước (Banalieva &amp; Dhanaraj, 2019).</w:t>
      </w:r>
    </w:p>
    <w:p>
      <w:pPr>
        <w:pStyle w:val="BodyText"/>
      </w:pPr>
      <w:r>
        <w:t xml:space="preserve">Việc tái định vị mô hình Uppsala trong luận án dựa trên một phân biệt khái niệm quan trọng giữa cơ chế học hỏi và trình tự thâm nhập. Vahlne (2020), trong bản cập nhật gần đây nhất do chính đồng tác giả của mô hình gốc thực hiện, nhấn mạnh rằng cốt lõi bền vững của truyền thống Uppsala không nằm ở trình tự bốn bước mang tính mô tả, mà nằm ở cơ chế tiến hóa: doanh nghiệp tích lũy tri thức trải nghiệm, điều chỉnh cam kết, và tái cấu trúc vị trí mạng lưới theo thời gian. Cách diễn giải này tách phần lõi lý thuyết khỏi phần biểu hiện thực nghiệm, do đó giải phóng mô hình khỏi sự phụ thuộc vào bối cảnh tiền số. Tổng quan hệ thống của Wach (2021) về quá trình tiến hóa của mô hình Uppsala qua bảy phiên bản từ năm 1977 đến 2017 củng cố cách đọc này: dù các mô hình theo giai đoạn thường bị phê phán, chuỗi điều chỉnh kế tiếp của chính các tác giả gốc cho thấy tính bền vững và khả năng thích ứng của truyền thống Uppsala, qua đó biện minh cho quyết định của luận án giữ mô hình như một lớp nền giải thích thay vì bác bỏ nó. Đối với các doanh nghiệp ở những nền kinh tế chuyển đổi và mới nổi tại châu Á, cơ chế học hỏi trải nghiệm có hàm ý trực tiếp với hình dạng phi tuyến của quan hệ quốc tế hóa và hiệu quả: giai đoạn đầu của đường cong, nơi hiệu quả suy giảm, phản ánh chính chi phí học hỏi và chi phí của gánh nặng người nước ngoài chưa được khấu hao, trong khi giai đoạn giữa phản ánh lợi ích thu được khi tri thức trải nghiệm đạt ngưỡng tới hạn (Lu &amp; Beamish, 2004). Hennart (2007) bổ sung một cảnh báo lý thuyết quan trọng rằng quan hệ giữa mức độ đa quốc gia và hiệu quả không phải là một quy luật phổ quát tự thân, mà phụ thuộc vào bản chất của tài sản đặc thù mà doanh nghiệp khai thác xuyên biên giới; lập luận này củng cố cách tiếp cận của luận án, theo đó cơ chế học hỏi của Uppsala cần được đặt trong tương tác với năng lực và bối cảnh, thay vì được xem là động lực độc lập.</w:t>
      </w:r>
    </w:p>
    <w:bookmarkEnd w:id="25"/>
    <w:bookmarkStart w:id="26" w:name="lý-thuyết-dựa-trên-nguồn-lực"/>
    <w:p>
      <w:pPr>
        <w:pStyle w:val="Heading3"/>
      </w:pPr>
      <w:r>
        <w:t xml:space="preserve">2.2.2 Lý thuyết dựa trên nguồn lực</w:t>
      </w:r>
    </w:p>
    <w:p>
      <w:pPr>
        <w:pStyle w:val="FirstParagraph"/>
      </w:pPr>
      <w:r>
        <w:t xml:space="preserve">Lý thuyết dựa trên nguồn lực (Resource-Based View, RBV) do Wernerfelt (1984) đặt nền và được Barney (1991) hệ thống hóa thành một khung lý thuyết có ảnh hưởng bền vững. lý thuyết dựa trên nguồn lực cho rằng doanh nghiệp không chỉ là tập hợp các hoạt động giá trị (value chain) mà còn là bó nguồn lực (bundle of resources), và sự khác biệt về hiệu quả lâu dài giữa các doanh nghiệp bắt nguồn từ sự khác biệt trong sở hữu và khai thác các nguồn lực thỏa mãn tiêu chí VRIN: có giá trị (Valuable), hiếm có (Rare), khó sao chép (Inimitable), và khó thay thế (Non-substitutable).</w:t>
      </w:r>
    </w:p>
    <w:p>
      <w:pPr>
        <w:pStyle w:val="BodyText"/>
      </w:pPr>
      <w:r>
        <w:t xml:space="preserve">Áp dụng vào bối cảnh quốc tế hóa, lý thuyết dựa trên nguồn lực giải thích vì sao cùng một mức độ FSTS nhưng các doanh nghiệp lại đạt hiệu quả rất khác nhau: những doanh nghiệp sở hữu năng lực công nghệ, năng lực quản trị vượt trội, và năng lực học hỏi mạnh hơn sẽ chuyển hóa quốc tế hóa thành hiệu quả tốt hơn do họ có thể giảm chi phí gánh nặng người nước ngoài và khai thác lợi thế cạnh tranh trên phạm vi quốc tế hiệu quả hơn (Hitt et al., 2006; Peng, 2001). Cùng mức độ quốc tế hóa, doanh nghiệp có nguồn lực yếu hơn sẽ gánh chịu chi phí điều phối và rủi ro lớn hơn, trong khi doanh nghiệp có nguồn lực VRIN mạnh hơn có thể biến những thách thức đó thành lợi thế cạnh tranh.</w:t>
      </w:r>
    </w:p>
    <w:p>
      <w:pPr>
        <w:pStyle w:val="BodyText"/>
      </w:pPr>
      <w:r>
        <w:t xml:space="preserve">Trong bối cảnh đương đại, lý thuyết dựa trên nguồn lực được mở rộng bằng lý thuyết năng lực động (dynamic capabilities) của Teece et al. (1997), nhấn mạnh khả năng của doanh nghiệp trong việc tích hợp, xây dựng và tái cấu hình các năng lực nội bộ để ứng phó với môi trường cạnh tranh thay đổi nhanh chóng. Trong kỷ nguyên số, năng lực công nghệ (TCI), theo phân biệt của luận án, được xem là một dạng năng lực động quan trọng, cho phép doanh nghiệp tái cấu hình nguồn lực và mô hình kinh doanh để ứng phó với bất định trong quốc tế hóa (Bhandari et al., 2023; Verhoef et al., 2021). DAI, chỉ số áp dụng số nền tảng (biến đại diện Tầng 1) đo lường sự hiện diện website, phản ánh mức độ chấp nhận kỹ thuật số cơ bản chứ không phải năng lực động theo nghĩa Teece et al. (1997). lý thuyết dựa trên nguồn lực cung cấp nền lý thuyết trực tiếp cho giả thuyết H2 về vai trò điều tiết của TCI, trong khi H3 về DAI được neo đậu trong Khung chấp nhận số nền tảng (Banalieva &amp; Dhanaraj, 2019).</w:t>
      </w:r>
    </w:p>
    <w:p>
      <w:pPr>
        <w:pStyle w:val="BodyText"/>
      </w:pPr>
      <w:r>
        <w:t xml:space="preserve">Lý thuyết năng lực động cần được phân tích sâu hơn để làm rõ vì sao TCI được định vị như một dạng năng lực bậc cao trong khung của luận án. Eisenhardt và Martin (2000) tinh chỉnh khái niệm năng lực động bằng cách lập luận rằng các năng lực này về bản chất là những quy trình tổ chức có thể nhận diện được, và giá trị cạnh tranh của chúng phụ thuộc vào tính kịp thời cùng khả năng tái cấu hình nguồn lực trong môi trường biến động. Teece (2007) làm rõ thêm vi nền tảng của năng lực động qua ba nhóm hoạt động: cảm nhận cơ hội, nắm bắt cơ hội, và tái cấu hình tài sản; ba nhóm hoạt động này tương ứng trực tiếp với những đòi hỏi mà doanh nghiệp phải đáp ứng khi mở rộng ra thị trường nước ngoài bất định. Theo logic đó, năng lực công nghệ không chỉ là một kho tài sản tĩnh thỏa mãn tiêu chí VRIN, mà còn là cơ chế cho phép doanh nghiệp hấp thụ tri thức mới và tái triển khai nguồn lực khi điều kiện thị trường quốc tế thay đổi (Cohen &amp; Levinthal, 1990; Teece et al., 1997). Sự phân biệt giữa năng lực bậc một, tức năng lực vận hành thường nhật, và năng lực bậc cao, tức năng lực tái cấu hình, cung cấp cơ sở lý thuyết cho việc tách TCI khỏi DAI: TCI mang đặc trưng của năng lực bậc cao gắn với chiều sâu tổ chức, trong khi DAI gần với năng lực vận hành bề mặt, dễ tiếp cận và dễ sao chép hơn, do đó khó tạo ra lợi thế bền vững theo tinh thần lý thuyết dựa trên nguồn lực (Barney, 1991). Phân tầng này giải thích vì sao luận án dự báo hai cấu trúc số vận hành qua hai cơ chế khác nhau trong quan hệ quốc tế hóa và hiệu quả, thay vì giả định một hiệu ứng đồng nhất.</w:t>
      </w:r>
    </w:p>
    <w:p>
      <w:pPr>
        <w:pStyle w:val="BodyText"/>
      </w:pPr>
      <w:r>
        <w:t xml:space="preserve">Một bổ sung lý thuyết cần thiết cho lý thuyết dựa trên nguồn lực trong bối cảnh quốc tế hóa là sự phân biệt giữa tạo ra giá trị và chiếm giữ giá trị. Teece (1986), trong lập luận kinh điển về việc thu lợi từ đổi mới công nghệ, chỉ ra rằng việc sở hữu một năng lực có giá trị chưa đủ để bảo đảm doanh nghiệp chiếm giữ được phần lợi ích kinh tế từ năng lực đó; khả năng chiếm giữ giá trị còn phụ thuộc vào chế độ bảo hộ quyền sở hữu (appropriability regime) và quyền kiểm soát các tài sản bổ trợ chuyên biệt. Trong bối cảnh quốc tế hóa ở các nền kinh tế đang phát triển, nơi chế độ bảo hộ thường yếu và các tài sản bổ trợ như kênh phân phối hay tài chính thương mại còn khan hiếm, lập luận của Teece (1986) hàm ý rằng cùng một năng lực công nghệ có thể chuyển hóa thành hiệu quả ở mức độ rất khác nhau tùy theo môi trường thể chế. Luận điểm này tạo cầu nối lý thuyết trực tiếp giữa lý thuyết dựa trên nguồn lực và lý thuyết thể chế, đồng thời báo trước cơ chế thay thế giữa thể chế và năng lực được phát biểu trong giả thuyết H5: nơi thể chế yếu, biên đóng góp của năng lực doanh nghiệp lớn hơn vì nó bù đắp cho khoảng trống thể chế trong việc bảo đảm chiếm giữ giá trị. Bằng chứng cấp doanh nghiệp gần đây của Purkayastha và cộng sự (2024) củng cố hướng lập luận này khi cho thấy rằng năng lực quản lý đầu tư nguồn lực và năng lực triển khai nguồn lực chiến lược điều tiết đáng kể cách quốc tế hóa chuyển hóa thành hiệu quả, nghĩa là hiệu quả của quốc tế hóa phụ thuộc không chỉ vào việc doanh nghiệp sở hữu nguồn lực gì mà còn vào việc doanh nghiệp triển khai và tái phân bổ nguồn lực đó hiệu quả đến đâu, đúng theo tinh thần năng lực động của Teece và cộng sự (1997).</w:t>
      </w:r>
    </w:p>
    <w:bookmarkEnd w:id="26"/>
    <w:bookmarkStart w:id="27" w:name="lý-thuyết-thể-chế"/>
    <w:p>
      <w:pPr>
        <w:pStyle w:val="Heading3"/>
      </w:pPr>
      <w:r>
        <w:t xml:space="preserve">2.2.3 Lý thuyết thể chế</w:t>
      </w:r>
    </w:p>
    <w:p>
      <w:pPr>
        <w:pStyle w:val="FirstParagraph"/>
      </w:pPr>
      <w:r>
        <w:t xml:space="preserve">Lý thuyết thể chế (Institutional Theory) trong kinh doanh quốc tế rút từ nhiều nguồn lý luận: kinh tế học thể chế mới của North (1990), xã hội học thể chế của Scott (1995), và lý thuyết về khoảng trống thể chế của Khanna và Palepu (2010). Điểm chung của các tiếp cận này là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làm giảm chi phí giao dịch, bảo vệ quyền sở hữu trí tuệ, và tạo ra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w:t>
      </w:r>
      <w:r>
        <w:t xml:space="preserve"> </w:t>
      </w:r>
      <w:r>
        <w:t xml:space="preserve">“</w:t>
      </w:r>
      <w:r>
        <w:t xml:space="preserve">khoảng trống thể chế</w:t>
      </w:r>
      <w:r>
        <w:t xml:space="preserve">”</w:t>
      </w:r>
      <w:r>
        <w:t xml:space="preserve"> </w:t>
      </w:r>
      <w:r>
        <w:t xml:space="preserve">(institutional voids) làm tăng chi phí giao dịch và rủi ro cho doanh nghiệp khi hoạt động hoặc mở rộng ra nước ngoài (Khanna &amp; Palepu, 2010).</w:t>
      </w:r>
    </w:p>
    <w:p>
      <w:pPr>
        <w:pStyle w:val="BodyText"/>
      </w:pPr>
      <w:r>
        <w:t xml:space="preserve">Trong tài liệu về quốc tế hóa và hiệu quả, bằng chứng phân tích tổng hợp của Marano et al. (2016), phân tích 170 nghiên cứu với 32 quốc gia giai đoạn 1972–2012, cho thấy thể chế quốc gia nguồn điều tiết đáng kể mối quan hệ quốc tế hóa, hiệu quả, với doanh nghiệp từ các nền kinh tế có thể chế yếu hơn có xu hướng thu được lợi ích thấp hơn hoặc thậm chí tổn thất từ quốc tế hóa. Cuervo-Cazurra et al. (2018) bổ sung rằng bất định thể chế ở quốc gia nguồn (home country uncertainty) không chỉ tạo ra thách thức mà còn có thể xây dựng năng lực quản lý bất định đặc thù, giúp doanh nghiệp ở các thị trường mới nổi cạnh tranh hiệu quả hơn ở các thị trường nước ngoài có đặc điểm tương tự. Lý thuyết thể chế cung cấp nền tảng lý luận cho giả thuyết H5 và cho khung ICRV trong luận án.</w:t>
      </w:r>
    </w:p>
    <w:p>
      <w:pPr>
        <w:pStyle w:val="BodyText"/>
      </w:pPr>
      <w:r>
        <w:t xml:space="preserve">Để vận hành hóa bối cảnh thể chế một cách chặt chẽ, luận án dựa trên một nền tảng lý luận rộng hơn về kinh tế học thể chế và quan điểm dựa trên thể chế trong chiến lược quốc tế. Williamson (2000) phân tầng các cấp độ phân tích thể chế từ những ràng buộc phi chính thức ăn sâu vào văn hóa, đến môi trường thể chế chính thức, đến quản trị giao dịch, và sau cùng là phân bổ nguồn lực; cách phân tầng này làm rõ rằng chất lượng thể chế tác động đến doanh nghiệp qua nhiều kênh đồng thời, chứ không chỉ qua một chỉ số tổng hợp duy nhất. Peng và cộng sự (2008) phát triển quan điểm dựa trên thể chế như một trụ cột thứ ba của chiến lược quốc tế, bên cạnh quan điểm dựa trên ngành và quan điểm dựa trên nguồn lực, lập luận rằng ở các nền kinh tế mới nổi, thể chế không chỉ là bối cảnh nền mà là yếu tố trực tiếp định hình lựa chọn chiến lược của doanh nghiệp. Peng (2003) bổ sung góc nhìn động về quá trình chuyển đổi thể chế, theo đó các doanh nghiệp ở những nền kinh tế đang chuyển đổi điều chỉnh chiến lược từ dựa trên quan hệ sang dựa trên quy tắc khi khung thể chế chính thức trưởng thành; góc nhìn này cung cấp cơ sở lý thuyết cho giả thuyết H6 về dị biệt thời gian của quan hệ quốc tế hóa và hiệu quả ở các nền kinh tế chuyển đổi nhanh. Ngoài ra, Kim và cộng sự (2026) định nghĩa năng lực thể chế như khả năng thực thi chính sách của các tổ chức công, phân tách thành chiều tổ chức và chiều quản trị, cung cấp một khung phân tích chính thức làm cơ sở cho việc phân loại sáu chế độ thể chế trong khung ICRV. Tổng hợp các tiếp cận này, luận án xem khung ICRV không phải là một biến phân loại tùy nghi, mà là sự vận hành hóa có hệ thống của một phổ thể chế đa chiều, neo đậu trong lý thuyết thể chế đương đại.</w:t>
      </w:r>
    </w:p>
    <w:bookmarkEnd w:id="27"/>
    <w:bookmarkStart w:id="28" w:name="Xe62c737a651307dd31395fe582cc7bd16896a2c"/>
    <w:p>
      <w:pPr>
        <w:pStyle w:val="Heading3"/>
      </w:pPr>
      <w:r>
        <w:t xml:space="preserve">2.2.3.1 Lý thuyết bàn đạp: quốc tế hóa của doanh nghiệp nền kinh tế mới nổi</w:t>
      </w:r>
    </w:p>
    <w:p>
      <w:pPr>
        <w:pStyle w:val="FirstParagraph"/>
      </w:pPr>
      <w:r>
        <w:t xml:space="preserve">Lý thuyết bàn đạp (springboard theory) do Luo và Tung (2007) đề xuất bổ sung một góc nhìn đặc thù cho quốc tế hóa của doanh nghiệp từ các nền kinh tế mới nổi mà các lý thuyết có gốc ở nước phát triển chưa nắm bắt đầy đủ. Theo lý thuyết này, doanh nghiệp mới nổi sử dụng mở rộng quốc tế như một bàn đạp chiến lược để nhanh chóng thu nhận các nguồn lực chiến lược còn thiếu, gồm công nghệ, thương hiệu, tri thức quản trị và tiếp cận thị trường, qua đó bù đắp bất lợi của người đến sau và rút ngắn khoảng cách năng lực với các doanh nghiệp dẫn đầu, tức nhảy cóc về năng lực. Khác với logic khai thác lợi thế sẵn có trong các lý thuyết quốc tế hóa cổ điển, lý thuyết bàn đạp nhấn mạnh động cơ tìm kiếm tài sản: doanh nghiệp quốc tế hóa không chỉ để bán cái đã có mà còn để học hỏi và thâu nhận cái chưa có.</w:t>
      </w:r>
    </w:p>
    <w:p>
      <w:pPr>
        <w:pStyle w:val="BodyText"/>
      </w:pPr>
      <w:r>
        <w:t xml:space="preserve">Lý thuyết bàn đạp đặc biệt phù hợp với bối cảnh của luận án, vốn tập trung vào các nền kinh tế mới nổi và chuyển đổi ở châu Á như Trung Quốc, Việt Nam và Ấn Độ, nơi doanh nghiệp đối mặt đồng thời với bất lợi của người đến sau và khoảng trống thể chế quê nhà. Nó bổ sung cho khung của luận án theo hai hướng. Thứ nhất, nó soi sáng lại nhánh đi lên của quan hệ chữ U ngược: ở giai đoạn đầu, hiệu quả chưa cao không chỉ vì chi phí học hỏi theo mô hình Uppsala mà còn vì doanh nghiệp đang chủ động đầu tư để xây dựng và thâu nhận năng lực, một quá trình mà phần thưởng chỉ hiện thực hóa khi tài sản chiến lược được tích lũy và khai thác. Thứ hai, nó kết nối trực tiếp với trục thể chế: lý thuyết bàn đạp lập luận rằng chính khoảng trống và bất lợi thể chế quê nhà thúc đẩy doanh nghiệp mới nổi vươn ra ngoài để bù đắp, cộng hưởng với lập luận điều tiết thể chế ICRV và với quan sát của Cuervo-Cazurra et al. (2018) rằng bất định thể chế quê nhà có thể bồi đắp năng lực quản lý bất định đặc thù.</w:t>
      </w:r>
    </w:p>
    <w:p>
      <w:pPr>
        <w:pStyle w:val="BodyText"/>
      </w:pPr>
      <w:r>
        <w:t xml:space="preserve">Cần phân định rõ phạm vi áp dụng để tránh suy luận quá đà. Lý thuyết bàn đạp được phát triển chủ yếu cho đầu tư trực tiếp ra nước ngoài mang tính thâu tóm tài sản, trong khi luận án vận hành hóa quốc tế hóa bằng cường độ xuất khẩu (FSTS), tức chiều bán hàng ra nước ngoài chứ không phải chiều đầu tư. Do đó luận án sử dụng lý thuyết bàn đạp như một lăng kính động cơ bổ trợ giải thích vì sao doanh nghiệp mới nổi theo đuổi quốc tế hóa bất chấp chi phí giai đoạn đầu, chứ không khẳng định rằng cường độ xuất khẩu đo lường trực tiếp hành vi bàn đạp. Ở chiều xuất khẩu, một cơ chế tương đồng vận hành qua học hỏi nhờ xuất khẩu và tích lũy năng lực từ tiếp xúc thị trường quốc tế, một con đường thu nhận tri thức song song với con đường thâu tóm tài sản mà lý thuyết bàn đạp mô tả.</w:t>
      </w:r>
    </w:p>
    <w:bookmarkEnd w:id="28"/>
    <w:bookmarkStart w:id="29" w:name="lý-thuyết-thượng-tầng-quản-trị"/>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các quy trình duy lý hoàn toàn, mà phản ánh đặc điểm nhận thức, giá trị và kinh nghiệm của nhà quản trị cấp cao. Nói cách khác,</w:t>
      </w:r>
      <w:r>
        <w:t xml:space="preserve"> </w:t>
      </w:r>
      <w:r>
        <w:t xml:space="preserve">“</w:t>
      </w:r>
      <w:r>
        <w:t xml:space="preserve">tổ chức là sự phản chiếu của nhà quản trị đỉnh cao</w:t>
      </w:r>
      <w:r>
        <w:t xml:space="preserve">”</w:t>
      </w:r>
      <w:r>
        <w:t xml:space="preserve"> </w:t>
      </w:r>
      <w:r>
        <w:t xml:space="preserve">(Hambrick &amp; Mason, 1984, tr. 193).</w:t>
      </w:r>
    </w:p>
    <w:p>
      <w:pPr>
        <w:pStyle w:val="BodyText"/>
      </w:pPr>
      <w:r>
        <w:t xml:space="preserve">Trong bối cảnh quốc tế hóa, lý thuyết thượng tầng quản trị có hai hàm ý trực tiếp. Thứ nhất, kinh nghiệm quốc tế của nhà quản trị cấp cao, được đo bằng số năm kinh nghiệm làm việc hoặc học tập ở nước ngoài, hay tiếp xúc với thị trường quốc tế, giúp giảm nhận thức về gánh nặng người nước ngoài và nâng cao khả năng đánh giá cơ hội, quản trị rủi ro ở thị trường quốc tế (Hsu et al., 2013; Sambharya, 1996). Thứ hai, sự đa dạng giới tính trong lãnh đạo, đặc biệt là sự hiện diện của quản trị viên nữ ở các vị trí lãnh đạo, liên quan đến nhận thức chiến lược đa chiều hơn và thực tiễn quản trị rủi ro thận trọng hơn, qua đó có tác động tích cực đến hiệu quả hoạt động kinh doanh của doanh nghiệp trong quá trình quốc tế hóa (Post &amp; Byron, 2015). Những hàm ý này cung cấp cơ sở lý thuyết cho giả thuyết H4 về vai trò điều tiết của đặc điểm nhà quản trị cấp cao.</w:t>
      </w:r>
    </w:p>
    <w:p>
      <w:pPr>
        <w:pStyle w:val="BodyText"/>
      </w:pPr>
      <w:r>
        <w:t xml:space="preserve">Cơ sở lý luận của lý thuyết thượng tầng quản trị trong bối cảnh quốc tế hóa được củng cố thêm bởi luận điểm trung tâm rằng quyết định chiến lược lớn được lọc qua trường nhận thức hạn chế và hệ giá trị của nhà quản trị cấp cao, đặc biệt khi nhiệm vụ mang tính bất định cao và quá tải thông tin (Hambrick, 2007). Mở rộng quốc tế là một trong những quyết định chiến lược điển hình cho điều kiện này, bởi nó đòi hỏi nhà quản trị đánh giá cơ hội và rủi ro ở những thị trường mà thông tin không đầy đủ và khung tham chiếu quen thuộc không còn phù hợp. Kinh nghiệm quốc tế của đội ngũ quản trị cấp cao, theo Sambharya (1996), gắn với mức độ và phạm vi của chiến lược đa quốc gia, vì kinh nghiệm này mở rộng trường nhận thức và giảm thiên lệch nhận thức gắn với gánh nặng người nước ngoài. Nielsen (2010) tinh chỉnh thêm bằng cách chỉ ra rằng tác động của tính quốc tế của đội ngũ quản trị cấp cao lên hiệu quả có thể vận hành qua những cơ chế trung gian liên quan đến lựa chọn phương thức thâm nhập, hàm ý rằng đặc điểm nhà quản trị không tác động trực tiếp lên hiệu quả mà điều tiết chất lượng của các quyết định quốc tế hóa. Trong khung của luận án, hai hàm ý này hội tụ vào giả thuyết H4: kinh nghiệm và đa dạng giới tính của nhà quản trị cấp cao điều tiết khả năng doanh nghiệp chuyển hóa quốc tế hóa thành hiệu quả, thông qua việc nâng cao chất lượng nhận thức chiến lược và sự thận trọng trong quản trị rủi ro quốc tế (Post &amp; Byron, 2015).</w:t>
      </w:r>
    </w:p>
    <w:p>
      <w:pPr>
        <w:pStyle w:val="BodyText"/>
      </w:pPr>
      <w:r>
        <w:t xml:space="preserve">Một bước tiến lý thuyết gần đây làm sâu sắc thêm nền tảng vi mô của giả thuyết H4. Grego và cộng sự (2025), qua tổng quan hệ thống hơn hai thập kỷ nghiên cứu cấp cá nhân trong kinh doanh quốc tế, chỉ ra rằng các lý thuyết truyền thống, gồm cả lý thuyết nội hóa và mô hình Uppsala, đều giả định nhà quản trị là tác nhân duy lý có giới hạn, ra quyết định quốc tế hóa chủ yếu bằng tính toán lợi ích chi phí lạnh lùng, do đó bỏ qua vai trò của nhận thức cảm tính. Các tác giả đề xuất một mô hình quyết định quốc tế hóa được kiến tạo bởi cảm xúc, theo đó nhận thức cảm tính và nhận thức phi cảm tính cùng định hình tri thức, kinh nghiệm, thái độ và đánh giá rủi ro của nhà quản trị. Luận điểm này có hai hàm ý cho luận án. Thứ nhất, nó củng cố cách đọc rằng tác động của đặc điểm nhà quản trị lên quan hệ quốc tế hóa và hiệu quả là không đồng nhất và không quy giản về một cơ chế duy lý đơn giản, nhất quán với phát hiện thực nghiệm của luận án rằng hệ số của biến quản trị nữ phụ thuộc thước đo và bối cảnh. Thứ hai, nó cảnh báo rằng các thước đo đặc điểm nhà quản trị quan sát được ở dữ liệu doanh nghiệp, như kinh nghiệm và giới tính, chỉ là chỉ báo bề mặt của một quá trình nhận thức phức tạp hơn, nên các hệ số ước lượng cần được diễn giải thận trọng thay vì gán nhân quả trực tiếp, đúng theo lập trường mà luận án giữ trong Chương 4 và Chương 5. Bằng chứng của Pan, Verbeke và Yuan (2021) về lãnh đạo doanh nghiệp tại Trung Quốc minh họa cùng nguyên tắc ở một góc khác: tác động của lãnh đạo chuyển hóa lên tinh thần khởi nghiệp doanh nghiệp không có ý nghĩa thống kê khi bỏ qua các điều kiện biên, nhưng trở nên có ý nghĩa khi đưa vào các biến điều tiết về đội ngũ quản trị, môi trường và thiết kế tổ chức, một mô thức song hành với luận điểm trung tâm của luận án rằng hiệu ứng chỉ bộc lộ đúng khi được điều kiện hóa theo bối cảnh.</w:t>
      </w:r>
    </w:p>
    <w:bookmarkEnd w:id="29"/>
    <w:bookmarkStart w:id="30" w:name="lớp-mở-rộng-lăng-kính-năng-lực-số"/>
    <w:p>
      <w:pPr>
        <w:pStyle w:val="Heading3"/>
      </w:pPr>
      <w:r>
        <w:t xml:space="preserve">2.2.5 Lớp mở rộng: Lăng kính năng lực số</w:t>
      </w:r>
    </w:p>
    <w:p>
      <w:pPr>
        <w:pStyle w:val="FirstParagraph"/>
      </w:pPr>
      <w:r>
        <w:t xml:space="preserve">Bốn lý thuyết nền trên được xây dựng chủ yếu trong bối cảnh tiền số (pre-digital). Sự phát triển mạnh mẽ của kinh tế số và trí tuệ nhân tạo từ cuối thập niên 2010 đến nay đặt ra yêu cầu cập nhật và mở rộng các lý thuyết kinh doanh quốc tế để phản ánh logic mới của quốc tế hóa trong kỷ nguyên số.</w:t>
      </w:r>
    </w:p>
    <w:p>
      <w:pPr>
        <w:pStyle w:val="BodyText"/>
      </w:pPr>
      <w:r>
        <w:t xml:space="preserve">Banalieva và Dhanaraj (2019) là một trong những nghiên cứu đầu tiên đề xuất cập nhật lý thuyết nội hóa (internalization theory) cho nền kinh tế số, lập luận rằng dữ liệu số và tương tác dựa trên nền tảng làm giảm sự phụ thuộc vào hiện diện vật lý và thay đổi cơ bản logic về quyết định nội hóa. Stallkamp và Schotter (2021) mở rộng luận điểm này bằng cách chỉ ra rằng các doanh nghiệp nền tảng (platform firms) quốc tế hóa theo logic đa diện (multi-sided) khác hẳn với các MNCs truyền thống, với hiệu ứng mạng lưới tạo ra lợi thế quy mô không bị ràng buộc bởi biên giới địa lý. Verhoef et al. (2021) cung cấp khung khái niệm phân tầng ba cấp độ: số hóa thông tin (digitization), số hóa quy trình (digitalization), và chuyển đổi số toàn diện (digital transformation), nhấn mạnh rằng các cấp độ này khác nhau về chiều sâu tổ chức và tác động kinh doanh. Yang et al. (2025) bổ sung bằng tổng quan hệ thống về quốc tế hóa của các doanh nghiệp số, phác thảo các lý thuyết cần điều chỉnh và hướng nghiên cứu tiếp theo. Đặc biệt liên quan đến luận án, Drori và cộng sự (2024), cũng từ lăng kính lý thuyết nội hóa, kiểm định trực tiếp trên mẫu 2.370 doanh nghiệp Mỹ trong giai đoạn 18 năm và phát hiện rằng số hóa làm giảm khiếm khuyết thị trường nhưng mức độ giảm thay đổi theo cường độ số hóa của ngành, đồng thời các hiệu ứng tương tác này biến đổi theo thời gian khi đổi mới số lan tỏa rộng hơn. Phát hiện này cung cấp bằng chứng thực nghiệm gần đây và trực tiếp cho hai luận điểm cốt lõi của luận án: vai trò của năng lực số đối với quốc tế hóa là phụ thuộc bối cảnh (ở đây là cường độ số hóa của ngành, song hành với lập luận về phụ thuộc thể chế của luận án) và phụ thuộc thời gian, chứ không phải một hiệu ứng đồng nhất và bất biến.</w:t>
      </w:r>
    </w:p>
    <w:p>
      <w:pPr>
        <w:pStyle w:val="BodyText"/>
      </w:pPr>
      <w:r>
        <w:t xml:space="preserve">Sự phân biệt giữa hai cấu trúc số có nền tảng đo lường vững chắc trong tài liệu. Bharadwaj et al. (2013) lập luận rằng năng lực công nghệ thông tin (IT capability) và chiến lược kinh doanh số (digital business strategy) có mạng quan hệ lý thuyết khác nhau, nghĩa là chúng liên hệ với các tiền tố và hệ quả khác nhau, do đó không nên gộp thành một cấu trúc. Coltman et al. (2008) cung cấp bốn tiêu chí để phân biệt cấu trúc formative với reflective, làm cơ sở phương pháp luận cho việc xây dựng TCI và DAI như hai chỉ số hợp thành formative độc lập thay vì các chỉ báo của một cấu trúc tiềm ẩn chung. Trên nền đó, luận án định vị TCI ở truyền thống năng lực công nghệ hóa công nghiệp và năng lực hấp thụ, vốn xem năng lực công nghệ là chiều sâu năng lực nội tại được tích lũy qua đầu tư và học hỏi (Cohen &amp; Levinthal, 1990; Lall, 1992), trong khi DAI phản ánh mức độ áp dụng công cụ số ở giao diện ngoại tại. Sự tách biệt khái niệm này không chỉ là tinh tế đo lường mà có hệ quả lý thuyết trực tiếp: nếu hai cấu trúc vận hành qua hai cơ chế khác nhau, thì việc gộp chúng sẽ trung bình hóa hai hiệu ứng trái chiều và che khuất chính cơ chế mà nhà nghiên cứu và nhà hoạch định chính sách cần phân biệt.</w:t>
      </w:r>
    </w:p>
    <w:p>
      <w:pPr>
        <w:pStyle w:val="BodyText"/>
      </w:pPr>
      <w:r>
        <w:t xml:space="preserve">Sự trỗi dậy của trí tuệ nhân tạo trong những năm gần đây làm sâu sắc thêm, chứ không làm thay đổi, logic phân tách hai cấu trúc số của luận án. Babina và cộng sự (2024) cung cấp bằng chứng quy mô lớn rằng việc áp dụng trí tuệ nhân tạo gắn với tăng trưởng doanh nghiệp và đổi mới sản phẩm, song chủ yếu thông qua mở rộng quy mô và phạm vi sản phẩm ở những doanh nghiệp vốn đã có chiều sâu năng lực, chứ không phân bổ đồng đều cho mọi doanh nghiệp áp dụng công cụ số. Phát hiện này nhất quán với</w:t>
      </w:r>
      <w:r>
        <w:t xml:space="preserve"> </w:t>
      </w:r>
      <w:r>
        <w:t xml:space="preserve">“</w:t>
      </w:r>
      <w:r>
        <w:t xml:space="preserve">đường cong J năng suất</w:t>
      </w:r>
      <w:r>
        <w:t xml:space="preserve">”</w:t>
      </w:r>
      <w:r>
        <w:t xml:space="preserve"> </w:t>
      </w:r>
      <w:r>
        <w:t xml:space="preserve">của Brynjolfsson và cộng sự (2021), theo đó lợi ích năng suất của các công nghệ đa dụng chỉ hiện thực hóa sau một độ trễ đầu tư vào tài sản vô hình bổ trợ, hàm ý rằng việc chấp nhận công cụ số bề mặt (DAI) và việc tích lũy năng lực tổ chức sâu (TCI) tách biệt cả về thời gian lẫn cơ chế tạo giá trị. Đồng thời, một khối bằng chứng vĩ mô cho thấy năng lực số phân bố cực kỳ không đồng đều giữa các nền kinh tế: khoảng cách kết nối internet vẫn còn rất lớn ở các nền kinh tế thu nhập thấp (Pirlea &amp; Corso, 2026), và bất bình đẳng trong tiếp cận cũng như sử dụng trí tuệ nhân tạo còn sâu sắc hơn (Mahler, Wang &amp; Weber, 2026). Katz và Callorda (2018) định lượng đóng góp kinh tế của băng thông rộng và số hóa, cho thấy hiệu ứng của hạ tầng số lên tăng trưởng phụ thuộc vào ngưỡng phát triển và chất lượng quy định. Những bằng chứng vĩ mô này không phải là bối cảnh ngoài lề mà có hàm ý lý thuyết trực tiếp đối với khung của luận án: vì hạ tầng và kỹ năng số là điều kiện cần để công cụ số phát huy tác dụng phối hợp xuyên biên giới, hiệu ứng điều tiết của DAI được dự báo là phụ thuộc bối cảnh thể chế chứ không phổ quát, một dự đoán có điều kiện được phát biểu tường minh trong giả thuyết H3 và H5.</w:t>
      </w:r>
    </w:p>
    <w:p>
      <w:pPr>
        <w:pStyle w:val="BodyText"/>
      </w:pPr>
      <w:r>
        <w:t xml:space="preserve">Trong luận án, lớp mở rộng về năng lực số đóng vai trò mở rộng lý thuyết dựa trên nguồn lực bằng cách xác định TCI và DAI như hai loại tài sản số có chiều sâu và cơ chế vận hành khác nhau, đồng thời mở rộng Uppsala bằng cơ chế học hỏi dựa trên dữ liệu số. Sự tích hợp này tạo thành lớp thứ năm của khung lý thuyết, bổ sung cho bốn lý thuyết kinh điển để tạo thành một khung giải thích hoàn chỉnh và phù hợp với thực tiễn kinh doanh đương đại. Cách tích hợp năm lớp này, thay vì chọn một hoặc hai lý thuyết làm nền như đa số nghiên cứu trước, chính là phản hồi trực tiếp cho khoảng trống thứ nhất đã nêu ở Chương 1: không một lý thuyết đơn lẻ nào đủ sức giải thích mức dị biệt cao của quan hệ quốc tế hóa và hiệu quả, và chỉ một khung đa tầng tích hợp mới nắm bắt được đồng thời chi phí học hỏi (Uppsala), khác biệt năng lực (RBV), bối cảnh thể chế (Institutional Theory), đặc điểm nhà quản trị (Upper Echelons) và logic số (Digital Capability Lens).</w:t>
      </w:r>
    </w:p>
    <w:bookmarkEnd w:id="30"/>
    <w:bookmarkStart w:id="31" w:name="X5351f39cc7bc299b61343616cb359899dc51e77"/>
    <w:p>
      <w:pPr>
        <w:pStyle w:val="Heading3"/>
      </w:pPr>
      <w:r>
        <w:t xml:space="preserve">2.2.6 Tổng hợp khung lý thuyết: nguyên tắc tích hợp đa tầng</w:t>
      </w:r>
    </w:p>
    <w:p>
      <w:pPr>
        <w:pStyle w:val="FirstParagraph"/>
      </w:pPr>
      <w:r>
        <w:t xml:space="preserve">Việc đặt cạnh nhau năm lý thuyết nền không tự động tạo thành một khung tích hợp; điều phân biệt một khung tích hợp với một danh sách lý thuyết rời rạc là sự minh định về cách các lý thuyết liên kết với nhau theo cấp độ phân tích và về điều kiện biên áp dụng của từng lý thuyết. Tiểu mục này tổng hợp năm lớp lý thuyết thành một logic tích hợp duy nhất, làm nền cho khung CDCM được trình bày ở Mục 2.5.</w:t>
      </w:r>
    </w:p>
    <w:p>
      <w:pPr>
        <w:pStyle w:val="BodyText"/>
      </w:pPr>
      <w:r>
        <w:t xml:space="preserve">Nguyên tắc tổ chức thứ nhất là phân tầng theo cấp độ phân tích. Mỗi lý thuyết soi sáng một tầng nguyên nhân riêng biệt nhưng vận hành đồng thời: mô hình Uppsala định vị cơ chế ở cấp quá trình, giải thích chi phí học hỏi và động thái tích lũy tri thức theo thời gian; lý thuyết dựa trên nguồn lực định vị cơ chế ở cấp doanh nghiệp, giải thích vì sao cùng một mức quốc tế hóa lại tạo ra hiệu quả khác nhau giữa các doanh nghiệp; lý thuyết thể chế định vị cơ chế ở cấp bối cảnh quốc gia, giải thích biến thiên theo môi trường nền; lý thuyết thượng tầng quản trị định vị cơ chế ở cấp cá nhân người ra quyết định; và lăng kính năng lực số bổ sung một chiều ngang cắt qua cả bốn tầng, phản ánh cách công nghệ số tái định hình chi phí học hỏi, bản chất nguồn lực, hiệu lực thể chế và năng lực nhận thức của nhà quản trị. Quan điểm dựa trên thể chế trong chiến lược quốc tế của Peng và cộng sự (2008), vốn đề xuất thể chế như trụ cột thứ ba bên cạnh quan điểm dựa trên ngành và quan điểm dựa trên nguồn lực, cung cấp chính cái khớp nối lý thuyết cho phép các tầng này tương tác thay vì tồn tại song song; trong khung của luận án, thể chế không chỉ là biến bối cảnh mà là yếu tố định hình hiệu lực của mọi tầng cơ chế còn lại.</w:t>
      </w:r>
    </w:p>
    <w:p>
      <w:pPr>
        <w:pStyle w:val="BodyText"/>
      </w:pPr>
      <w:r>
        <w:t xml:space="preserve">Nguyên tắc tổ chức thứ hai là bổ sung thay vì cạnh tranh. Các tranh luận trong tài liệu thường khung hóa các lý thuyết này như những giải thích đối kháng, ví dụ tranh luận giữa giải thích dựa trên năng lực và giải thích dựa trên thể chế cho hiệu quả hoạt động kinh doanh của doanh nghiệp ở các nền kinh tế mới nổi. Luận án lập luận rằng sự đối kháng này phần lớn là biểu kiến: vì các cơ chế vận hành ở các cấp độ khác nhau, chúng không loại trừ nhau mà tương tác. Kano và cộng sự (2020), trong tổng quan đa ngành về chuỗi giá trị toàn cầu, minh họa rõ rằng kết quả của doanh nghiệp khi tham gia hoạt động xuyên biên giới là sản phẩm đồng thời của năng lực nội tại, cấu trúc quản trị và bối cảnh thể chế, chứ không quy giản về bất kỳ yếu tố đơn lẻ nào. Logic tương tác này là cơ sở để luận án mô hình hóa các biến điều tiết một cách đồng thời thay vì kiểm định rời rạc từng biến.</w:t>
      </w:r>
    </w:p>
    <w:p>
      <w:pPr>
        <w:pStyle w:val="BodyText"/>
      </w:pPr>
      <w:r>
        <w:t xml:space="preserve">Tuy nhiên, bổ sung thay vì cạnh tranh không có nghĩa là gộp các lý thuyết một cách hình thức; việc kết hợp các lý thuyết có tiền đề khác nhau đòi hỏi minh định chính các tiền đề đó để tránh một khung tích hợp gượng ép (Santangelo &amp; Verbeke, 2022). Năm lý thuyết nền của luận án dựa trên những tiền đề khác nhau về đơn vị phân tích và bản chất hành vi: mô hình Uppsala giả định doanh nghiệp học hỏi tiệm tiến và e ngại bất định; lý thuyết dựa trên nguồn lực giả định tính dị biệt và khó di chuyển của nguồn lực; lý thuyết thể chế giả định hành vi bị ràng buộc bởi cấu trúc khuyến khích bên ngoài; lý thuyết thượng tầng quản trị giả định tính duy lý có giới hạn và vai trò của nhận thức cá nhân; và lăng kính năng lực số giả định công nghệ làm thay đổi chi phí giao dịch và bản chất tài sản. Luận án hòa giải các tiền đề này không phải bằng cách xem chúng loại trừ nhau mà bằng cách định vị chúng như các lát cắt bổ sung của cùng một quá trình: thể chế định khung không gian lựa chọn, năng lực và nhà quản trị quyết định cách doanh nghiệp di chuyển trong không gian đó, và logic số dịch chuyển các đường biên chi phí. Lý thuyết bàn đạp (Luo &amp; Tung, 2007) được tích hợp đúng theo nguyên tắc này: nó không thay thế mà bổ sung một tiền đề động cơ đặc thù cho doanh nghiệp nền kinh tế mới nổi, rằng quốc tế hóa đồng thời là phương tiện thâu nhận năng lực còn thiếu, và tiền đề này tương thích với chứ không mâu thuẫn với logic tích lũy năng lực của lý thuyết dựa trên nguồn lực, miễn là giữ rõ phân biệt giữa chiều đầu tư thâu tóm tài sản và chiều cường độ xuất khẩu mà luận án vận hành hóa.</w:t>
      </w:r>
    </w:p>
    <w:p>
      <w:pPr>
        <w:pStyle w:val="BodyText"/>
      </w:pPr>
      <w:r>
        <w:t xml:space="preserve">Nguyên tắc tổ chức thứ ba là điều kiện biên. Một khung tích hợp chỉ chặt chẽ khi nó xác định được không chỉ nơi lý thuyết áp dụng mà cả nơi lý thuyết thất bại. Hennart (2007) đã cảnh báo rằng quan hệ giữa mức độ đa quốc gia và hiệu quả không phải là quy luật phổ quát mà phụ thuộc vào bản chất tài sản đặc thù; điều kiện biên FIP tại các nền kinh tế đảo nhỏ, phát biểu trong giả thuyết H1b, chính là sự cụ thể hóa cảnh báo này thành một mệnh đề kiểm định được, xác định bối cảnh nơi dạng hàm chữ U ngược sụp đổ thành quan hệ âm đơn điệu. Việc khung tích hợp bao gồm cả điều kiện biên cực trị, thay vì chỉ khẳng định tính phổ quát của một dạng hàm, là điều phân biệt một lý thuyết có khả năng phản nghiệm với một mô tả thiếu ràng buộc. Tổng hợp lại, ba nguyên tắc phân tầng theo cấp độ, bổ sung thay vì cạnh tranh, và điều kiện biên tường minh cấu thành logic tích hợp của khung CDCM, và mỗi nguyên tắc được phản ánh trực tiếp trong cấu trúc của hệ giả thuyết H1 đến H6 cùng điều kiện biên H1b.</w:t>
      </w:r>
    </w:p>
    <w:p>
      <w:r>
        <w:pict>
          <v:rect style="width:0;height:1.5pt" o:hralign="center" o:hrstd="t" o:hr="t"/>
        </w:pict>
      </w:r>
    </w:p>
    <w:bookmarkEnd w:id="31"/>
    <w:bookmarkEnd w:id="32"/>
    <w:bookmarkStart w:id="38" w:name="tổng-quan-thực-nghiệm"/>
    <w:p>
      <w:pPr>
        <w:pStyle w:val="Heading2"/>
      </w:pPr>
      <w:r>
        <w:t xml:space="preserve">2.3 Tổng quan thực nghiệm</w:t>
      </w:r>
    </w:p>
    <w:bookmarkStart w:id="33" w:name="X1e39cfc3d1b9c8356c5326814ae68b4597d1aa9"/>
    <w:p>
      <w:pPr>
        <w:pStyle w:val="Heading3"/>
      </w:pPr>
      <w:r>
        <w:t xml:space="preserve">2.3.1 Giai đoạn phát triển của tài liệu về quan hệ quốc tế hóa và hiệu quả</w:t>
      </w:r>
    </w:p>
    <w:p>
      <w:pPr>
        <w:pStyle w:val="FirstParagraph"/>
      </w:pPr>
      <w:r>
        <w:t xml:space="preserve">Nghiên cứu về mối quan hệ giữa quốc tế hóa và hiệu quả hoạt động kinh doanh của doanh nghiệp (I–P relationship) đã trải qua hơn bốn thập kỷ phát triển, với những thay đổi đáng kể về cả câu hỏi nghiên cứu, phương pháp luận, và kết luận lý thuyết.</w:t>
      </w:r>
    </w:p>
    <w:p>
      <w:pPr>
        <w:pStyle w:val="BodyText"/>
      </w:pPr>
      <w:r>
        <w:t xml:space="preserve">Giai đoạn đầu (từ thập niên 1980 đến giữa thập niên 1990) đặc trưng bởi giả định về quan hệ tuyến tính dương giữa quốc tế hóa và hiệu quả. Grant (1987) và Kim et al. (1989) cho rằng quốc tế hóa giúp doanh nghiệp khai thác lợi thế theo quy mô (economies of scale), lợi thế phạm vi (economies of scope), và phân tán rủi ro kinh tế vĩ mô, do đó dẫn đến hiệu quả cao hơn. Logic này trực quan và phù hợp với quan sát ban đầu về các MNCs thành công từ Mỹ, Châu Âu và Nhật Bản.</w:t>
      </w:r>
    </w:p>
    <w:p>
      <w:pPr>
        <w:pStyle w:val="BodyText"/>
      </w:pPr>
      <w:r>
        <w:t xml:space="preserve">Giai đoạn thứ hai (từ cuối thập niên 1990 đến đầu thập niên 2000) chứng kiến sự xuất hiện của mô hình phi tuyến, thách thức giả định tuyến tính giản đơn. Hitt et al. (1997) là nghiên cứu đầu tiên kiểm định và tìm thấy bằng chứng cho quan hệ chữ U ngược (chữ U ngược) giữa đa dạng hóa sản phẩm quốc tế và hiệu quả, lập luận rằng lợi ích từ quốc tế hóa tăng đến một điểm tối ưu rồi suy giảm do chi phí điều phối và phức tạp tổ chức vượt qua lợi ích. Gomes và Ramaswamy (1999) cung cấp bằng chứng tương tự trong bối cảnh doanh nghiệp đa ngành. Contractor et al. (2003) và Lu và Beamish (2004) tinh chỉnh mô hình phi tuyến với đề xuất</w:t>
      </w:r>
      <w:r>
        <w:t xml:space="preserve"> </w:t>
      </w:r>
      <w:r>
        <w:t xml:space="preserve">“</w:t>
      </w:r>
      <w:r>
        <w:t xml:space="preserve">đường cong chữ S ba giai đoạn</w:t>
      </w:r>
      <w:r>
        <w:t xml:space="preserve">”</w:t>
      </w:r>
      <w:r>
        <w:t xml:space="preserve"> </w:t>
      </w:r>
      <w:r>
        <w:t xml:space="preserve">(three-stage S-curve), theo đó hiệu quả giảm ở giai đoạn thâm nhập ban đầu (chi phí thiết lập), tăng ở giai đoạn khai thác (học hỏi tích lũy và quy mô), rồi lại giảm ở giai đoạn siêu mở rộng (over-extension) khi chi phí phức tạp vượt quá lợi ích. Ruigrok và Wagner (2003) bổ sung bằng chứng cho cơ chế học hỏi tổ chức làm nền cho giai đoạn giữa của đường cong, trong khi Contractor (2012) tổng hợp lý thuyết đa giai đoạn này cùng các phê phán phương pháp luận về cách đo lường và kiểm định quan hệ phi tuyến.</w:t>
      </w:r>
    </w:p>
    <w:p>
      <w:pPr>
        <w:pStyle w:val="BodyText"/>
      </w:pPr>
      <w:r>
        <w:t xml:space="preserve">Giai đoạn thứ ba (từ cuối thập niên 2000 đến hiện tại) chuyển trọng tâm sang nghiên cứu các yếu tố điều tiết (các biến điều tiết), tức điều kiện bối cảnh làm thay đổi hình dạng, cường độ, hoặc dấu của mối quan hệ quốc tế hóa và hiệu quả. Các biến điều tiết được nghiên cứu bao gồm đặc điểm quốc gia nguồn (Marano et al., 2016), đặc điểm ngành (Kirca et al., 2012), năng lực lãnh đạo cấp cao (Hsu et al., 2013), và năng lực kỹ thuật số (Bhandari et al., 2023; Wu et al., 2022). Sự chuyển dịch này phản ánh nhận thức ngày càng sâu sắc rằng không có quan hệ quốc tế hóa và hiệu quả phổ quát, kết quả quốc tế hóa phụ thuộc vào điều kiện cụ thể của doanh nghiệp, ngành và quốc gia (Arte &amp; Larimo, 2022).</w:t>
      </w:r>
    </w:p>
    <w:p>
      <w:pPr>
        <w:pStyle w:val="BodyText"/>
      </w:pPr>
      <w:r>
        <w:t xml:space="preserve">Một vấn đề xuyên suốt bốn thập kỷ phát triển của tài liệu về quan hệ quốc tế hóa và hiệu quả là sự thiếu thống nhất về hình dạng hàm số của mối quan hệ, mà bản thân nó phần nào bắt nguồn từ khác biệt phương pháp luận hơn là từ khác biệt thực chất. Glaum và Oesterle (2007), trong bài tổng kết bốn mươi năm nghiên cứu, kết luận rằng tài liệu để lại nhiều câu hỏi hơn câu trả lời, một phần do sự đa dạng trong cách đo lường mức độ quốc tế hóa và cách định dạng hàm hồi quy. Thomas và Eden (2004) chỉ ra trực tiếp rằng hình dạng quan hệ phụ thuộc vào việc nghiên cứu giả định bậc hai hay bậc ba, và vào khoảng giá trị của biến quốc tế hóa được quan sát trong mẫu. Berry và Kaul (2016), qua một nỗ lực tái lặp quy mô lớn, đặt câu hỏi về tính phổ quát của đường cong chữ S, cho thấy kết quả nhạy cảm với đặc tả mô hình và cấu thành mẫu. Những phê phán này có hệ quả phương pháp luận quan trọng đối với luận án: kiểm định quan hệ phi tuyến đòi hỏi quy trình chặt chẽ, bao gồm kiểm định sự tồn tại của điểm cực trị nằm trong khoảng dữ liệu (Lind &amp; Mehlum, 2010) và lý thuyết hóa cẩn trọng về cơ chế tạo ra độ cong thay vì chỉ đưa số hạng bình phương vào mô hình một cách máy móc (Haans et al., 2016). Cách tiếp cận của luận án, theo đó điểm uốn của đường cong được lý thuyết hóa như hệ quả của tương tác giữa chi phí học hỏi, năng lực và bối cảnh thể chế, là một phản hồi trực tiếp cho các phê phán phương pháp luận này, đồng thời tránh hiện tượng</w:t>
      </w:r>
      <w:r>
        <w:t xml:space="preserve"> </w:t>
      </w:r>
      <w:r>
        <w:t xml:space="preserve">“</w:t>
      </w:r>
      <w:r>
        <w:t xml:space="preserve">quá nhiều điều tốt</w:t>
      </w:r>
      <w:r>
        <w:t xml:space="preserve">”</w:t>
      </w:r>
      <w:r>
        <w:t xml:space="preserve"> </w:t>
      </w:r>
      <w:r>
        <w:t xml:space="preserve">được khái quát hóa bởi Pierce và Aguinis (2013).</w:t>
      </w:r>
    </w:p>
    <w:p>
      <w:pPr>
        <w:pStyle w:val="BodyText"/>
      </w:pPr>
      <w:r>
        <w:t xml:space="preserve">Sự đa dạng về dạng hàm được đề xuất trong tài liệu phi tuyến đáng được lược khảo chi tiết hơn, vì chính sự đa dạng này là một phần của khoảng trống mà luận án giải quyết. Bên cạnh dạng chữ U ngược bậc hai và dạng chữ S ba giai đoạn, một số nghiên cứu đề xuất các dạng hàm phức tạp hơn. Almodóvar và Rugman (2014) đề xuất</w:t>
      </w:r>
      <w:r>
        <w:t xml:space="preserve"> </w:t>
      </w:r>
      <w:r>
        <w:t xml:space="preserve">“</w:t>
      </w:r>
      <w:r>
        <w:t xml:space="preserve">đường cong chữ M</w:t>
      </w:r>
      <w:r>
        <w:t xml:space="preserve">”</w:t>
      </w:r>
      <w:r>
        <w:t xml:space="preserve"> </w:t>
      </w:r>
      <w:r>
        <w:t xml:space="preserve">cho các doanh nghiệp khởi nghiệp quốc tế mới, hàm ý hai điểm uốn phản ánh hai chu kỳ học hỏi liên tiếp. Tallman và Li (1996) phân tách tác động của đa dạng quốc tế khỏi đa dạng sản phẩm và cho thấy hai chiều này có quan hệ khác nhau với hiệu quả, một lời nhắc rằng cách vận hành hóa quốc tế hóa quyết định dạng hàm quan sát được. Riahi-Belkaoui (1998) cung cấp bằng chứng ban đầu về dạng phi tuyến trên mẫu doanh nghiệp đa quốc gia, trong khi Miller và cộng sự (2016) lập luận rằng việc gộp ba thành phần cường độ, đa dạng và khoảng cách của quốc tế hóa vào một thước đo duy nhất che khuất các quan hệ trái chiều mà mỗi thành phần có với hiệu quả. Tsionas và Tzeremes (2021) đo lường trực tiếp quan hệ giữa mức độ quốc tế hóa và năng suất doanh nghiệp trên mẫu các doanh nghiệp đa quốc gia lớn, cung cấp một tiền lệ phương pháp luận cho việc luận án sử dụng năng suất lao động làm biến phụ thuộc thay vì các thước đo dựa trên kế toán. Đáng chú ý, Schmuck và cộng sự (2022) đảo ngược chiều nhân quả thường được giả định và kiểm định khả năng hiệu quả cao dẫn đến mức độ đa quốc gia cao, một lời nhắc rằng vấn đề nội sinh trong quan hệ quốc tế hóa và hiệu quả không thể bỏ qua. Tổng hợp lại, sự phân tán về dạng hàm và về chiều nhân quả trong tài liệu củng cố luận điểm trung tâm của luận án rằng không tồn tại một dạng hàm phổ quát; hình dạng quan sát được là sản phẩm của bối cảnh, cách đo lường và chiến lược nhận diện, và do đó phải được lý thuyết hóa thay vì giả định.</w:t>
      </w:r>
    </w:p>
    <w:bookmarkEnd w:id="33"/>
    <w:bookmarkStart w:id="34" w:name="bằng-chứng-từ-phân-tích-tổng-hợp"/>
    <w:p>
      <w:pPr>
        <w:pStyle w:val="Heading3"/>
      </w:pPr>
      <w:r>
        <w:t xml:space="preserve">2.3.2 Bằng chứng từ phân tích tổng hợp</w:t>
      </w:r>
    </w:p>
    <w:p>
      <w:pPr>
        <w:pStyle w:val="FirstParagraph"/>
      </w:pPr>
      <w:r>
        <w:t xml:space="preserve">Một trong những đóng góp quan trọng nhất trong giai đoạn gần đây là sự phát triển của các các phân tích tổng hợp về quan hệ quốc tế hóa và hiệu quả, cho phép tổng hợp và định lượng hóa kết quả từ hàng trăm nghiên cứu thực nghiệm riêng lẻ. Tổng hợp từ các các phân tích tổng hợp chính cho thấy một bức tranh nhất quán nhưng phức tạp.</w:t>
      </w:r>
    </w:p>
    <w:p>
      <w:pPr>
        <w:pStyle w:val="BodyText"/>
      </w:pPr>
      <w:r>
        <w:t xml:space="preserve">Bausch và Krist (2007) phân tích 65 nghiên cứu và tìm thấy tác động tổng hợp dương nhưng nhỏ (r ≈ 0,10), đồng thời xác nhận rằng mức độ dị biệt (heterogeneity) giữa các nghiên cứu rất cao với I² &gt; 80%, hàm ý rằng các biến điều tiết là nguồn giải thích chủ yếu cho sự khác biệt. Kirca et al. (2012) mở rộng mẫu gộp lên 154 mẫu và tìm thấy tác động tổng hợp tương tự, đồng thời xác nhận vai trò của bối cảnh quốc gia và ngành. Marano et al. (2016), nghiên cứu phân tích tổng hợp toàn diện nhất trong tài liệu với 170 nghiên cứu và 32 quốc gia, tìm thấy r ≈ 0,07–0,13 và chứng minh rằng thể chế quốc gia nguồn là biến điều tiết quan trọng nhất trong tất cả các biến bối cảnh được kiểm định. Wu et al. (2022) cập nhật với mẫu gộp 218 quy mô hiệu ứng tập trung vào các thị trường mới nổi multinationals (EMNEs) và tìm thấy mô hình biến điều tiết tương tự. Tại hội nghị ICBEF 2024, kết quả sơ bộ từ mẫu gộp nghiên cứu về châu Á với k = 113 nghiên cứu cho thấy r = 0,07, nhất quán với các các phân tích tổng hợp toàn cầu nhưng cụ thể hơn về bối cảnh châu Á. Luận án này mở rộng mẫu gộp đó thông qua Nghiên cứu P6, một phân tích tổng hợp ba tầng (three-level MARA) với k = 238 nghiên cứu và K = 288 quy mô hiệu ứng từ 49 nền kinh tế trên toàn cầu (châu Á–Thái Bình Dương là tiểu mẫu chủ đạo, chiếm 52% corpus, dùng làm phân tích độ nhạy theo vùng), ước lượng r̄ = 0,074 [KTC 95%: 0,060; 0,088], I² = 62,4%, Q_M(ICRV) = 17,35 (df = 4, p = ,002). Kết quả này xác nhận tác động tổng hợp dương nhỏ nhưng bền vững, đồng thời chứng minh rằng phổ thể chế ICRV, điểm uốn giảm dần khi chuyển từ thể chế yếu sang thể chế mạnh, là biến điều tiết thực chất của mối quan hệ quốc tế hóa và hiệu quả trên corpus toàn cầu (nghiên cứu thành phần P6). Tuy vậy, một số nghiên cứu gần đây sử dụng chiến lược nhận diện chặt chẽ hơn đặt câu hỏi về tính phổ quát của dạng hàm chữ U ngược: Pisani, Garcia-Bernardo và Heemskerk (2020) cho thấy quan hệ này suy yếu đáng kể, thậm chí biến mất, trong các mẫu gộp xuyên quốc gia khi áp dụng nhận diện nghiêm ngặt hơn, củng cố lập luận rằng chính dị biệt bối cảnh, chứ không phải một quy luật hàm phổ quát, mới chi phối kết quả quốc tế hóa và hiệu quả. Ở cấp doanh nghiệp, Arbelo, Arbelo-Pérez và Pérez-Gómez (2024) chứng minh quan hệ quốc tế hóa và hiệu quả phụ thuộc vào tài sản đặc thù của doanh nghiệp theo quan điểm dựa trên nguồn lực, nhất quán với vai trò điều tiết của năng lực công nghệ được nhấn mạnh trong luận án này.</w:t>
      </w:r>
    </w:p>
    <w:p>
      <w:pPr>
        <w:pStyle w:val="BodyText"/>
      </w:pPr>
      <w:r>
        <w:t xml:space="preserve">Nhìn chung, bằng chứng phân tích tổng hợp cho thấy ba kết luận quan trọng: tác động tổng hợp của quốc tế hóa lên hiệu quả là dương nhưng khiêm tốn; mức dị biệt cực kỳ cao; và các biến điều tiết bối cảnh, đặc biệt là thể chế quốc gia, năng lực doanh nghiệp, và đặc điểm ngành, là những nguồn giải thích chính cho sự khác biệt giữa các nghiên cứu. Kết luận về vai trò trung tâm của thể chế quốc gia tiếp tục được củng cố bởi bằng chứng rất gần đây: Kalubandi và cộng sự (2025), qua một phân tích tổng hợp quy mô lớn trên 292 mẫu độc lập với 598.525 quan sát doanh nghiệp và năm, dùng cùng họ phương pháp hồi quy phân tích tổng hợp như Nghiên cứu thành phần P6, phát hiện rằng thể chế quốc gia nguồn điều tiết dương quan hệ giữa tinh thần kinh doanh quốc tế và hiệu quả, song hành trực tiếp với giả thuyết H5 của luận án về vai trò điều tiết của chất lượng thể chế. Đây là luận điểm cơ bản biện hộ cho sự cần thiết của một khung giải thích đa tầng.</w:t>
      </w:r>
    </w:p>
    <w:p>
      <w:pPr>
        <w:pStyle w:val="BodyText"/>
      </w:pPr>
      <w:r>
        <w:t xml:space="preserve">Giá trị của bằng chứng phân tích tổng hợp không chỉ nằm ở ước lượng tác động tổng hợp, mà còn ở khả năng phân tách các nguồn tạo nên mức dị biệt cao giữa các nghiên cứu, qua đó định hướng việc xây dựng lý thuyết. Combs và cộng sự (2011) lập luận rằng tổng hợp tích lũy bằng phương pháp phân tích tổng hợp nên được ưu tiên hơn so với đếm phiếu, vì phân tích tổng hợp cho phép đánh giá cả độ lớn lẫn tính ổn định của hiệu ứng qua nhiều bối cảnh. Aguinis và cộng sự (2011) cảnh báo rằng nhiều lựa chọn phương pháp và phán đoán trong quá trình tổng hợp, từ cách mã hóa biến điều tiết đến cách xử lý phụ thuộc giữa các quy mô hiệu ứng, có thể ảnh hưởng đáng kể đến kết luận, do đó đòi hỏi tính minh bạch và phân tích độ vững. Những nguyên tắc này có hàm ý trực tiếp đối với thiết kế của Nghiên cứu thành phần P6: việc sử dụng mô hình ba tầng cho phép tách phương sai trong nội bộ nghiên cứu khỏi phương sai giữa các nghiên cứu, qua đó xử lý đúng cấu trúc phụ thuộc mà Aguinis và cộng sự (2011) lưu ý. Karna và cộng sự (2016), qua một phân tích tổng hợp về quan hệ giữa năng lực và hiệu quả tài chính, cung cấp bằng chứng rằng môi trường điều tiết đáng kể cách năng lực chuyển hóa thành hiệu quả; phát hiện này song song với luận điểm trung tâm của luận án rằng bối cảnh thể chế điều tiết cơ chế chuyển hóa quốc tế hóa thành hiệu quả. Tổng hợp lại, bằng chứng phân tích tổng hợp không chỉ định lượng mức dị biệt mà còn xác nhận rằng các biến điều tiết bối cảnh là đối tượng lý thuyết hóa chính, từ đó biện hộ cho việc xây dựng một khung tích hợp đa tầng thay vì kiểm định rời rạc từng biến điều tiết đơn lẻ.</w:t>
      </w:r>
    </w:p>
    <w:p>
      <w:pPr>
        <w:pStyle w:val="BodyText"/>
      </w:pPr>
      <w:r>
        <w:t xml:space="preserve">Một chiều quan trọng khác mà bằng chứng phân tích tổng hợp mở ra là vấn đề nhận diện nhân quả trong một tài liệu chủ yếu dựa trên dữ liệu quan sát. Shaver (2020) lập luận rằng trong nghiên cứu chiến lược và tổ chức, nhận diện nhân quả đáng tin cậy thường đến từ một khối nghiên cứu tích lũy hơn là từ một thiết kế đơn lẻ hoàn hảo, vì mỗi nghiên cứu xử lý một mối đe dọa nội sinh khác nhau và sự hội tụ của bằng chứng qua nhiều bối cảnh nâng cao độ tin cậy của suy luận. Quan điểm này biện hộ trực tiếp cho kiến trúc nghiên cứu thành phần của luận án, trong đó nhiều nghiên cứu đơn quốc gia với chiến lược nhận diện khác nhau hội tụ về cùng một mô thức phi tuyến và cùng một logic điều tiết thể chế. Eden và Nielsen (2020) bổ sung một cảnh báo phương pháp luận rằng nghiên cứu kinh doanh quốc tế đối mặt với độ phức tạp đặc thù do tính lồng ghép đa cấp của dữ liệu, từ doanh nghiệp đến ngành đến quốc gia, đòi hỏi các kỹ thuật ước lượng tôn trọng cấu trúc phân cấp này; yêu cầu đó được luận án đáp ứng bằng mô hình ba tầng trong Nghiên cứu thành phần P6 và bằng hiệu ứng cố định nền kinh tế và năm trong các mô hình hồi quy cấp doanh nghiệp. Abdi và Aulakh (2018) làm sâu sắc thêm khái niệm quốc tế hóa bằng cách phân tách ba chiều mức độ, thời lượng và quy mô hoạt động ở thị trường nước ngoài, cho thấy rằng kết luận về quan hệ quốc tế hóa và hiệu quả nhạy cảm với chiều nào của quốc tế hóa được đo lường. Cùng hướng này, phân tích tổng hợp gần đây của Fariborzi, Verbeke và Steel (2025), sử dụng mô hình hóa phương trình cấu trúc trong phân tích tổng hợp trên 378 nghiên cứu, phân biệt rõ tiền tố cấp cá nhân với tiền tố cấp doanh nghiệp và ba chiều tốc độ, phạm vi và cường độ của quốc tế hóa, đồng thời cho thấy hệ quả hiệu quả phụ thuộc vào chiều được xét và vào cấp độ phân tích; kết quả này vừa biện minh cho lựa chọn đo lường nhất quán của luận án, vừa kết nối tài liệu phân tích tổng hợp với chương trình nghị sự nền tảng vi mô về phân tách hiệu ứng cấp cá nhân và cấp tổ chức. Nguyen và Kim (2020), trong một lược khảo và mở rộng tài liệu về quan hệ đa quốc gia và hiệu quả, nhấn mạnh rằng những kết luận trái ngược trong tài liệu phần lớn bắt nguồn từ khác biệt trong thước đo, mẫu và đặc tả mô hình hơn là từ sự không tồn tại của một quan hệ thực chất. Những đóng góp phương pháp luận này không chỉ định khung cho việc đọc bằng chứng phân tích tổng hợp một cách thận trọng mà còn định hình trực tiếp các lựa chọn thiết kế của luận án, được trình bày chi tiết ở Chương 3.</w:t>
      </w:r>
    </w:p>
    <w:bookmarkEnd w:id="34"/>
    <w:bookmarkStart w:id="35" w:name="X2dab31dc90ae94a491c7104c141028484c6eeaa"/>
    <w:p>
      <w:pPr>
        <w:pStyle w:val="Heading3"/>
      </w:pPr>
      <w:r>
        <w:t xml:space="preserve">2.3.3 Bối cảnh châu Á và các nền kinh tế mới nổi</w:t>
      </w:r>
    </w:p>
    <w:p>
      <w:pPr>
        <w:pStyle w:val="FirstParagraph"/>
      </w:pPr>
      <w:r>
        <w:t xml:space="preserve">Châu Á là bối cảnh đặc biệt quan trọng và đặc thù trong tài liệu về quan hệ quốc tế hóa và hiệu quả vì nhiều lý do. Thứ nhất, sự đa dạng thể chế trong khu vực là ngoại lệ không có ở bất kỳ khu vực nào khác trên thế giới: từ Singapore với chất lượng quản trị đứng hàng đầu thế giới đến Afghanistan với chất lượng quản trị cực kỳ yếu, từ Nhật Bản với nền kinh tế phát triển hoàn thiện đến các SIDS với quy mô siêu nhỏ và hạ tầng thể chế còn sơ khai (Khanna &amp; Palepu, 2010; Peng, 2003). Thứ hai, tốc độ chuyển đổi số và hội nhập quốc tế rất không đồng đều giữa các quốc gia trong khu vực, tạo ra</w:t>
      </w:r>
      <w:r>
        <w:t xml:space="preserve"> </w:t>
      </w:r>
      <w:r>
        <w:t xml:space="preserve">“</w:t>
      </w:r>
      <w:r>
        <w:t xml:space="preserve">thí nghiệm tự nhiên</w:t>
      </w:r>
      <w:r>
        <w:t xml:space="preserve">”</w:t>
      </w:r>
      <w:r>
        <w:t xml:space="preserve"> </w:t>
      </w:r>
      <w:r>
        <w:t xml:space="preserve">về ảnh hưởng của bối cảnh thể chế và năng lực số đến kết quả quốc tế hóa.</w:t>
      </w:r>
    </w:p>
    <w:p>
      <w:pPr>
        <w:pStyle w:val="BodyText"/>
      </w:pPr>
      <w:r>
        <w:t xml:space="preserve">Một góc nhìn lý thuyết gần đây bổ sung chiều giải thích cho mô thức cường độ xuất khẩu thấp đặc trưng của khu vực. Verbeke, Oh và Jain (2025), kế thừa truyền thống nghiên cứu doanh nghiệp đa quốc gia theo vùng, lập luận rằng phần lớn các doanh nghiệp lớn trên thế giới vẫn định hướng nội vùng chứ không thực sự toàn cầu, với hơn một nửa doanh số tập trung ở khu vực bản địa. Quan điểm này giúp giải thích vì sao ngay cả ở các nền kinh tế thể chế mạnh nhất trong mẫu của luận án, như Singapore và Nhật Bản, cường độ xuất khẩu trung bình cấp doanh nghiệp vẫn thấp và đường cong quốc tế hóa và hiệu quả có xu hướng duỗi thẳng về gần tuyến tính với điểm uốn nằm ngoài miền quan sát: phần lớn doanh nghiệp tập trung ở nhánh tham gia thấp của phân phối cường độ xuất khẩu thay vì ở vùng thâm dụng xuất khẩu cao. Các tác giả đồng thời đặt nghiên cứu doanh nghiệp đa quốc gia trước bốn thách thức lớn đương đại là chuyển đổi số, bất ổn địa chính trị, biến đổi khí hậu và khả năng chống chịu trước gián đoạn quy mô lớn, bốn lực mà luận án cũng định vị là bối cảnh cấp bách cho khu vực châu Á và Thái Bình Dương trong Mục 1.1.1.</w:t>
      </w:r>
    </w:p>
    <w:p>
      <w:pPr>
        <w:pStyle w:val="BodyText"/>
      </w:pPr>
      <w:r>
        <w:t xml:space="preserve">Nghiên cứu thành phần P1 là nghiên cứu thực nghiệm đa quốc gia quy mô lớn nhất hiện có về quan hệ quốc tế hóa và hiệu quả trong bối cảnh châu Á mới nổi, phân tích 40.633 doanh nghiệp từ 17 nền kinh tế châu Á sử dụng dữ liệu WBES. Nghiên cứu tìm thấy hai phát hiện chính. Thứ nhất, tồn tại phân tầng năng suất rõ rệt giữa nhóm Đại Trung Hoa, Nam Á và ASEAN, phản ánh sự dị biệt thể chế và năng lực giữa các nhóm. Thứ hai, việc áp dụng công nghệ vừa làm tăng năng suất lao động trực tiếp vừa làm suy giảm đáng kể tác động bất lợi của các rào cản thể chế, một phát hiện được gọi là hiệu ứng lá chắn số. Nghiên cứu thành phần P2 kiểm định cụ thể với dữ liệu doanh nghiệp nhỏ và vừa Trung Quốc và tìm thấy dạng chữ U ngược bậc hai với ngưỡng cường độ xuất khẩu tối ưu khoảng 47,8%, tức điểm uốn khá thấp so với các nền kinh tế tiên tiến. Luận án kế thừa và mở rộng các kết quả này trên mẫu đầy đủ 50 nền kinh tế, bao gồm 7 nền kinh tế đảo nhỏ Thái Bình Dương trong mẫu chính và 9 nền khi mở rộng kiểm định độ vững.</w:t>
      </w:r>
    </w:p>
    <w:p>
      <w:pPr>
        <w:pStyle w:val="BodyText"/>
      </w:pPr>
      <w:r>
        <w:t xml:space="preserve">Phần lớn các nghiên cứu về quốc tế hóa và hiệu quả trong bối cảnh châu Á tập trung vào Nhật Bản, Hàn Quốc, Đài Loan, và Trung Quốc, trong khi các nền kinh tế chuyển đổi như Việt Nam, Campuchia, Bangladesh, và đặc biệt là các SIDS, về cơ bản thiếu vắng trong tài liệu. Ngay cả trong nhóm tiên tiến Đông Á, sự đồng nhất cũng không nên được giả định: Hemmert và Jackson (2016), qua so sánh doanh nghiệp Nhật Bản và Hàn Quốc, cho thấy không tồn tại một mô hình quốc tế hóa Đông Á duy nhất mà có những khác biệt hệ thống giữa hai nền, một phát hiện củng cố cách luận án phân biệt nội bộ nhóm thể chế thay vì gộp các nền tiên tiến thành một khối. Ở chiều ASEAN, bằng chứng gần đây của Murhadi và cộng sự (2025) trên doanh nghiệp Indonesia và Malaysia cho thấy quản trị doanh nghiệp và mức độ quốc tế hóa cùng tác động đến hiệu quả tài chính, bổ sung một chiều quản trị cho bức tranh khu vực mà luận án bao phủ ở cấp doanh nghiệp. Sự thiếu đại diện này tạo ra khoảng trống nghiêm trọng trong khả năng khái quát hóa lý thuyết, vì các nền kinh tế biên thể chế yếu và đảo nhỏ có thể là địa điểm quan trọng để kiểm định điều kiện biên của các lý thuyết về quốc tế hóa và hiệu quả.</w:t>
      </w:r>
    </w:p>
    <w:p>
      <w:pPr>
        <w:pStyle w:val="BodyText"/>
      </w:pPr>
      <w:r>
        <w:t xml:space="preserve">Tài liệu về quan hệ quốc tế hóa và hiệu quả trong bối cảnh các nền kinh tế mới nổi của châu Á đã tích lũy đủ để cho thấy rằng vai trò của bối cảnh thể chế và năng lực doanh nghiệp là đặc biệt nổi bật ở khu vực này. Kafouros và cộng sự (2023) chứng minh rằng chất lượng thể chế và tính năng động của ngành cùng giải thích biến thiên hiệu quả hoạt động kinh doanh của doanh nghiệp ở các nền kinh tế mới nổi, hàm ý rằng tác động của quốc tế hóa không thể tách rời khỏi điều kiện thể chế và ngành mà doanh nghiệp hoạt động. Xu (2024) tinh chỉnh quan điểm về chênh lệch thể chế bằng cách phân tách giữa mức độ phơi nhiễm trên luật định và mức độ thực thi trên thực tế, cho thấy rằng khoảng cách giữa quy định chính thức và thực thi thực tế là một nguồn dị biệt quan trọng mà các thước đo thể chế tổng hợp dễ bỏ sót. Chao và Kumar (2010) cung cấp bằng chứng rằng khoảng cách thể chế giữa quốc gia nguồn và quốc gia đích điều tiết quan hệ giữa đa dạng quốc tế và hiệu quả, củng cố luận điểm rằng cùng một mức độ quốc tế hóa tạo ra kết quả khác nhau tùy theo bối cảnh thể chế. Da Cunha và cộng sự (2023) bổ sung bằng chứng rằng thể chế chính thức ở quốc gia nguồn điều tiết quan hệ giữa phương thức quốc tế hóa và hiệu quả, trong khi Cuervo-Cazurra và cộng sự (2018) lập luận rằng bất định thể chế ở quốc gia nguồn có thể bồi đắp năng lực quản lý bất định đặc thù. Tổng hợp các bằng chứng này định vị châu Á như một bối cảnh lý tưởng để kiểm định khung điều tiết đa tầng, đồng thời làm nổi bật rằng sự thiếu đại diện của các nền kinh tế chuyển đổi và các nền kinh tế đảo nhỏ là một khoảng trống thực chất chứ không chỉ là vấn đề về phạm vi mẫu.</w:t>
      </w:r>
    </w:p>
    <w:p>
      <w:pPr>
        <w:pStyle w:val="BodyText"/>
      </w:pPr>
      <w:r>
        <w:t xml:space="preserve">Bằng chứng cấp doanh nghiệp ở châu Á cũng cho thấy rằng cấu trúc sở hữu và quy mô doanh nghiệp là những nguồn dị biệt quan trọng trong quan hệ quốc tế hóa và hiệu quả, củng cố sự cần thiết của một khung lấy biến điều tiết làm trung tâm. Đối với doanh nghiệp nhỏ và vừa, Lu và Beamish (2001) cùng Pangarkar (2008) cho thấy quốc tế hóa có thể nâng cao hiệu quả nhưng theo một quan hệ phụ thuộc vào nguồn lực và mức độ cam kết thị trường, nhất quán với logic phi tuyến của luận án. Đối với doanh nghiệp gia đình và doanh nghiệp thuộc tập đoàn kinh doanh, vốn là hình thức tổ chức phổ biến ở Nam Á và Đông Á, Mondal và cộng sự (2022) cùng Gaur và Kumar (2009) cho thấy quan hệ phụ thuộc vào việc liên kết tập đoàn cung cấp nguồn lực nội bộ thay thế cho thị trường bên ngoài còn kém phát triển, một biểu hiện trực tiếp của logic khoảng trống thể chế ở cấp doanh nghiệp. Pattnaik và Elango (2009) cùng Singla và George (2013) cung cấp bằng chứng từ doanh nghiệp Ấn Độ rằng nguồn lực doanh nghiệp điều tiết quan hệ quốc tế hóa và hiệu quả và rằng bối cảnh thể chế quốc gia định hình quan hệ này một cách hệ thống. Ở chiều đầu tư ra nước ngoài, Buckley và cộng sự (2007) phân tích các yếu tố quyết định đầu tư trực tiếp ra nước ngoài của doanh nghiệp Trung Quốc, làm nổi bật vai trò của yếu tố thể chế quốc gia nguồn trong việc định hình chiến lược quốc tế hóa của các doanh nghiệp đa quốc gia thị trường mới nổi, trong khi Likitwongkajon và Vithessonthi (2020) cho thấy bằng chứng từ Nhật Bản rằng tác động của đầu tư nước ngoài lên giá trị và hiệu quả hoạt động kinh doanh của doanh nghiệp không nhất thiết dương và phụ thuộc vào điều kiện cụ thể. Sự phong phú nhưng phân mảnh của bằng chứng đơn quốc gia này, mỗi nghiên cứu xử lý một loại doanh nghiệp và một bối cảnh thể chế, chính là điều biện hộ cho cách tiếp cận tích hợp đa quốc gia của luận án: chỉ khi đặt các bối cảnh này trên cùng một phổ thể chế và cùng một khung đo lường mới có thể phân tách được phần dị biệt do bối cảnh thể chế tạo ra khỏi phần do đặc trưng doanh nghiệp.</w:t>
      </w:r>
    </w:p>
    <w:bookmarkEnd w:id="35"/>
    <w:bookmarkStart w:id="36" w:name="Xf94cf23d1de076e91e891b422e4f6a7a4055831"/>
    <w:p>
      <w:pPr>
        <w:pStyle w:val="Heading3"/>
      </w:pPr>
      <w:r>
        <w:t xml:space="preserve">2.3.4 Vai trò của năng lực số trong mối quan hệ quốc tế hóa và hiệu quả</w:t>
      </w:r>
    </w:p>
    <w:p>
      <w:pPr>
        <w:pStyle w:val="FirstParagraph"/>
      </w:pPr>
      <w:r>
        <w:t xml:space="preserve">Sự tích hợp giữa nghiên cứu về năng lực số và quan hệ quốc tế hóa và hiệu quả là một xu hướng tương đối mới, phát triển mạnh từ 2019 đến nay. Bhandari et al. (2023) phân tích 571 doanh nghiệp sản xuất của Mỹ và tìm thấy rằng năng lực kỹ thuật số (được đo như một composite duy nhất) điều tiết tích cực mối quan hệ quốc tế hóa và hiệu quả, với doanh nghiệp có năng lực số cao hơn thu được lợi ích lớn hơn từ quốc tế hóa. Banalieva và Dhanaraj (2019) phát triển lý thuyết nội bộ hóa cho nền kinh tế số, lập luận rằng công nghệ số làm giảm chi phí phối hợp và chi phí giao dịch xuyên biên giới, qua đó hạ thấp rào cản chi phí khi doanh nghiệp thâm nhập thị trường nước ngoài. Chen và Meng (2022) nghiên cứu doanh nghiệp Trung Quốc từ WBES và phát hiện rằng ràng buộc thể chế làm giảm cường độ xuất khẩu, nhưng doanh nghiệp có năng lực số cao hơn có thể vượt qua ràng buộc này hiệu quả hơn.</w:t>
      </w:r>
    </w:p>
    <w:p>
      <w:pPr>
        <w:pStyle w:val="BodyText"/>
      </w:pPr>
      <w:r>
        <w:t xml:space="preserve">Tuy nhiên, phần lớn các nghiên cứu hiện tại không phân biệt TCI và DAI, xử lý năng lực số như một khái niệm đơn nhất. Hậu quả lý thuyết của sự đồng nhất không hợp lý này là không thể phân tách được hai cơ chế vận hành khác nhau: chiều sâu năng lực tổ chức (TCI) và khả năng phối hợp kỹ thuật số bề mặt (DAI). Sự không phân biệt này làm mờ đi cơ chế tác động và dẫn đến kết luận không thể áp dụng trực tiếp vào thực tiễn chính sách và quản trị doanh nghiệp.</w:t>
      </w:r>
    </w:p>
    <w:p>
      <w:pPr>
        <w:pStyle w:val="BodyText"/>
      </w:pPr>
      <w:r>
        <w:t xml:space="preserve">Nền tảng lý luận cho việc phân tách TCI và DAI cần được trình bày sâu hơn để làm rõ rằng đây không phải là một tinh chỉnh đo lường tùy nghi, mà là một yêu cầu lý thuyết có cơ sở. Bharadwaj và cộng sự (2013) lập luận rằng chiến lược kinh doanh số là một cấu trúc ở cấp độ chiến lược, khác biệt với năng lực công nghệ thông tin ở cấp độ chức năng, và việc gộp hai cấu trúc này che khuất chính cơ chế tạo giá trị mà nhà nghiên cứu cần phân tách. Nambisan và cộng sự (2019) làm rõ thêm rằng chuyển đổi số tác động đến đổi mới và khởi nghiệp qua nhiều cơ chế phân tầng, từ số hóa công cụ đến tái cấu trúc mô hình kinh doanh, hàm ý rằng các chỉ báo số ở những tầng khác nhau không thể được xem là tương đương về mặt lý thuyết. Phân tầng này nhất quán với khung ba cấp độ của Verhoef và cộng sự (2021), theo đó số hóa thông tin và số hóa quy trình nằm ở tầng nông hơn so với chuyển đổi số toàn diện. Trong bối cảnh quốc tế hóa, Li và cộng sự (2022) cung cấp bằng chứng từ doanh nghiệp sản xuất Trung Quốc rằng số hóa điều tiết quan hệ quốc tế hóa và hiệu quả, song nghiên cứu này, giống như đa số tài liệu hiện hành, vẫn xử lý năng lực số như một cấu trúc tổng hợp. Knight và Cavusgil (2004) bổ sung một góc nhìn lịch sử quan trọng rằng năng lực tổ chức và đổi mới cho phép một số doanh nghiệp quốc tế hóa sớm và nhanh, cho thấy rằng chiều sâu năng lực nội tại và công cụ giao diện đóng vai trò khác nhau trong quá trình quốc tế hóa. Tổng hợp các luận điểm này, luận án lập luận rằng nếu TCI vận hành như chiều sâu năng lực hấp thụ và tái cấu hình, còn DAI vận hành như công cụ phối hợp bề mặt, thì việc gộp hai cấu trúc sẽ trung bình hóa hai hiệu ứng có thể trái chiều, dẫn đến ước lượng chệch và kết luận chính sách không thể áp dụng (Coltman et al., 2008; Bharadwaj et al., 2013).</w:t>
      </w:r>
    </w:p>
    <w:p>
      <w:pPr>
        <w:pStyle w:val="BodyText"/>
      </w:pPr>
      <w:r>
        <w:t xml:space="preserve">Cần đặt cơ chế của năng lực số trong một bức tranh rộng hơn về các ràng buộc thực chất mà doanh nghiệp ở các nền kinh tế đang phát triển đối mặt khi quốc tế hóa, vì chính những ràng buộc này tạo ra dư địa để công cụ số phát huy hoặc không phát huy tác dụng. Tài liệu kinh tế học thương mại cho thấy ràng buộc tín dụng là một trong những rào cản nghiêm trọng nhất đối với xuất khẩu: Manova (2013) chứng minh trên cơ sở lý thuyết và thực nghiệm rằng các doanh nghiệp ở những quốc gia có hệ thống tài chính kém phát triển bị hạn chế khả năng tham gia thương mại quốc tế do không huy động được vốn lưu động cho chi phí cố định của xuất khẩu, trong khi Demir và Javorcik (2018) cho thấy tín dụng thương mại có thể thay thế một phần cho tín dụng ngân hàng và nới lỏng ràng buộc này. Trong khung của luận án, các phát hiện này có hàm ý cơ chế rõ ràng: ở những bối cảnh mà ràng buộc tài chính và khoảng trống thể chế bóp nghẹt khả năng chuyển hóa quốc tế hóa thành hiệu quả, công cụ số ở giao diện ngoại tại có thể giảm chi phí giao dịch và mở rộng khả năng tiếp cận thông tin thị trường, qua đó bù đắp một phần cho hạ tầng thể chế và tài chính còn thiếu, đúng theo logic lá chắn số được phát biểu trong giả thuyết H5. Avenyo và cộng sự (2021) bổ sung bằng chứng từ doanh nghiệp châu Phi rằng năng lực sản xuất nội tại quyết định kết quả xuất khẩu, song song với phát hiện của Ayyagari và cộng sự (2011) rằng đổi mới ở các nền kinh tế mới nổi gắn chặt với năng lực hấp thụ và môi trường thể chế. Tổng hợp các bằng chứng này, luận án định vị TCI và DAI không phải như những yếu tố tách rời khỏi cấu trúc kinh tế nền, mà như hai cơ chế tương tác với ràng buộc tài chính và thể chế đặc thù của từng chế độ ICRV, qua đó cung cấp cơ sở lý thuyết cho dự đoán rằng hiệu ứng điều tiết của năng lực số mạnh nhất ở biên dưới của phổ thể chế.</w:t>
      </w:r>
    </w:p>
    <w:bookmarkEnd w:id="36"/>
    <w:bookmarkStart w:id="37" w:name="Xc7bb84a3900dbb18a70df5d2a00bb71d9360b13"/>
    <w:p>
      <w:pPr>
        <w:pStyle w:val="Heading3"/>
      </w:pPr>
      <w:r>
        <w:t xml:space="preserve">2.3.5 Bằng chứng vĩ mô về chất lượng thể chế và phân hóa kết quả tăng trưởng</w:t>
      </w:r>
    </w:p>
    <w:p>
      <w:pPr>
        <w:pStyle w:val="FirstParagraph"/>
      </w:pPr>
      <w:r>
        <w:t xml:space="preserve">Bên cạnh dòng nghiên cứu cấp doanh nghiệp, một khối bằng chứng vĩ mô đang tích lũy cung cấp nền tảng bối cảnh quan trọng cho luận điểm điều tiết thể chế của luận án. Phân tích hệ thống đầu tiên của Ngân hàng Thế giới về nhóm thị trường biên định nghĩa nhóm này là tập con của các nền kinh tế đang phát triển và mới nổi có mức độ tiếp cận thị trường tài chính quốc tế</w:t>
      </w:r>
      <w:r>
        <w:t xml:space="preserve"> </w:t>
      </w:r>
      <w:r>
        <w:t xml:space="preserve">“</w:t>
      </w:r>
      <w:r>
        <w:t xml:space="preserve">có ý nghĩa nhưng hạn chế</w:t>
      </w:r>
      <w:r>
        <w:t xml:space="preserve">”</w:t>
      </w:r>
      <w:r>
        <w:t xml:space="preserve">, nằm giữa các thị trường mới nổi và các nền kinh tế đang phát triển khác (World Bank, 2026c). Điều đáng chú ý về mặt phương pháp luận là chính báo cáo này thừa nhận rằng</w:t>
      </w:r>
      <w:r>
        <w:t xml:space="preserve"> </w:t>
      </w:r>
      <w:r>
        <w:t xml:space="preserve">“</w:t>
      </w:r>
      <w:r>
        <w:t xml:space="preserve">thị trường biên với tư cách một tiểu nhóm có xu hướng bị bỏ qua trong các phân tích kinh tế</w:t>
      </w:r>
      <w:r>
        <w:t xml:space="preserve">”</w:t>
      </w:r>
      <w:r>
        <w:t xml:space="preserve"> </w:t>
      </w:r>
      <w:r>
        <w:t xml:space="preserve">(World Bank, 2026c), một sự thừa nhận trực tiếp về khoảng trống mà luận án này lấp ở cấp doanh nghiệp đối với khu vực châu Á–Thái Bình Dương.</w:t>
      </w:r>
    </w:p>
    <w:p>
      <w:pPr>
        <w:pStyle w:val="BodyText"/>
      </w:pPr>
      <w:r>
        <w:t xml:space="preserve">Phát hiện cốt lõi của khối bằng chứng vĩ mô này là chất lượng thể chế phân hóa kết quả tăng trưởng một cách có hệ thống. Các thị trường biên tăng trưởng nhanh nhất trong một phần tư thế kỷ qua chia sẻ một số đặc điểm chung: cải thiện quản trị, thu hẹp chênh lệch lãi suất cho vay–huy động của ngân hàng, kiểm soát nợ công và gánh nặng trả nợ, cùng với tích lũy vốn trên đầu người mạnh hơn (World Bank, 2026c). Ngược lại, các điểm yếu thể chế và quản trị, biểu hiện qua thị trường tài chính nội địa nông và chênh lệch lãi suất rộng, đi kèm với tăng trưởng vốn trên đầu người đáng thất vọng và làm khuếch đại tác động bất lợi của các cú sốc (World Bank, 2026c). Cơ chế vĩ mô này nhất quán với lập luận khoảng trống thể chế ở cấp doanh nghiệp (Khanna &amp; Palepu, 2010): thể chế yếu làm tăng chi phí giao dịch và bất định, từ đó bào mòn khả năng chuyển hóa đầu tư và quốc tế hóa thành hiệu quả thực.</w:t>
      </w:r>
    </w:p>
    <w:p>
      <w:pPr>
        <w:pStyle w:val="BodyText"/>
      </w:pPr>
      <w:r>
        <w:t xml:space="preserve">Quan trọng không kém, bằng chứng vĩ mô cho thấy không tồn tại một con đường phát triển phổ quát: các thị trường biên thành công đã áp dụng những chiến lược rất khác nhau, từ thu hút đầu tư vào năng lượng và khoáng sản (Kazakhstan), đến sản xuất chế tạo giá trị gia tăng và xuất khẩu (Việt Nam), đến tăng trưởng dựa trên dịch vụ và du lịch (Rwanda); và bốn nền kinh tế (Bulgaria, Costa Rica, Panama, Romania) đã đạt thu nhập cao và</w:t>
      </w:r>
      <w:r>
        <w:t xml:space="preserve"> </w:t>
      </w:r>
      <w:r>
        <w:t xml:space="preserve">“</w:t>
      </w:r>
      <w:r>
        <w:t xml:space="preserve">tốt nghiệp</w:t>
      </w:r>
      <w:r>
        <w:t xml:space="preserve">”</w:t>
      </w:r>
      <w:r>
        <w:t xml:space="preserve"> </w:t>
      </w:r>
      <w:r>
        <w:t xml:space="preserve">khỏi nhóm biên trong giai đoạn 2012–2025 (World Bank, 2026c). Sự đa dạng con đường này củng cố trực tiếp tiền đề của khung ICRV: cơ chế chuyển hóa quốc tế hóa thành hiệu quả phụ thuộc vào chế độ thể chế và mô hình tăng trưởng đặc thù, chứ không tuân theo một dạng hàm phổ quát. Tuy nhiên, bằng chứng vĩ mô này dừng ở cấp quốc gia và để ngỏ câu hỏi về cơ chế cấp doanh nghiệp, chính là khoảng trống mà luận án giải quyết bằng dữ liệu WBES cấp cơ sở trên 50 nền kinh tế.</w:t>
      </w:r>
    </w:p>
    <w:p>
      <w:r>
        <w:pict>
          <v:rect style="width:0;height:1.5pt" o:hralign="center" o:hrstd="t" o:hr="t"/>
        </w:pict>
      </w:r>
    </w:p>
    <w:bookmarkEnd w:id="37"/>
    <w:bookmarkEnd w:id="38"/>
    <w:bookmarkStart w:id="39" w:name="khoảng-trống-nghiên-cứu"/>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dị biệt trong quan hệ quốc tế hóa và hiệu quả.</w:t>
      </w:r>
      <w:r>
        <w:t xml:space="preserve"> </w:t>
      </w:r>
      <w:r>
        <w:t xml:space="preserve">Các phân tích tổng hợp trước đây thường báo cáo mức dị biệt rất cao (</w:t>
      </w:r>
      <m:oMath>
        <m:sSup>
          <m:e>
            <m:r>
              <m:t>I</m:t>
            </m:r>
          </m:e>
          <m:sup>
            <m:r>
              <m:t>2</m:t>
            </m:r>
          </m:sup>
        </m:sSup>
      </m:oMath>
      <w:r>
        <w:t xml:space="preserve"> </w:t>
      </w:r>
      <w:r>
        <w:t xml:space="preserve">thường trên 80%) (Bausch &amp; Krist, 2007; Marano et al., 2016), và ngay phân tích tổng hợp cập nhật của luận án (nghiên cứu thành phần P6, Mục 4.2) cũng ghi nhận mức dị biệt đáng kể (</w:t>
      </w:r>
      <m:oMath>
        <m:sSup>
          <m:e>
            <m:r>
              <m:t>I</m:t>
            </m:r>
          </m:e>
          <m:sup>
            <m:r>
              <m:t>2</m:t>
            </m:r>
          </m:sup>
        </m:sSup>
        <m:r>
          <m:rPr>
            <m:sty m:val="p"/>
          </m:rPr>
          <m:t>=</m:t>
        </m:r>
        <m:r>
          <m:t>62</m:t>
        </m:r>
        <m:r>
          <m:rPr>
            <m:sty m:val="p"/>
          </m:rPr>
          <m:t>,</m:t>
        </m:r>
        <m:r>
          <m:t>4</m:t>
        </m:r>
        <m:r>
          <m:rPr>
            <m:sty m:val="p"/>
          </m:rPr>
          <m:t>%</m:t>
        </m:r>
      </m:oMath>
      <w:r>
        <w:t xml:space="preserve">); ở cả hai trường hợp, phần lớn biến thiên trong cỡ ảnh hưởng không được giải thích bởi sai số ngẫu nhiên mà bởi sự khác biệt có hệ thống giữa các bối cảnh. Tuy nhiên, hầu hết các nghiên cứu thực nghiệm hiện tại chỉ kiểm định một hoặc hai biến điều tiết từ một lý thuyết đơn lẻ, không có khả năng giải thích đồng thời dị biệt do bối cảnh thể chế, năng lực doanh nghiệp và đặc điểm lãnh đạo tạo ra. Không một lý thuyết đơn lẻ nào, dù là mô hình Uppsala, lý thuyết dựa trên nguồn lực, lý thuyết thể chế hay lý thuyết thượng tầng quản trị, đủ để giải thích đầy đủ sự phức tạp của quan hệ này trong bối cảnh đa quốc gia đa dạng như châu Á. Mỗi lý thuyết soi sáng một tầng nguyên nhân khác nhau: mô hình Uppsala giải thích chi phí học hỏi giai đoạn đầu, lý thuyết dựa trên nguồn lực giải thích khác biệt năng lực, lý thuyết thể chế giải thích biến thiên theo môi trường nền, và lý thuyết thượng tầng quản trị giải thích vai trò của người ra quyết định. Vì các tầng nguyên nhân này vận hành đồng thời, một khung tích hợp đa tầng, trong đó các lý thuyết bổ sung cho nhau thay vì cạnh tranh nhau, là điều kiện cần để giải thích mức dị biệt cao mà các phân tích tổng hợp ghi nhận.</w:t>
      </w:r>
    </w:p>
    <w:p>
      <w:pPr>
        <w:pStyle w:val="BodyText"/>
      </w:pPr>
      <w:r>
        <w:rPr>
          <w:bCs/>
          <w:b/>
        </w:rPr>
        <w:t xml:space="preserve">Khoảng trống thứ hai: Sự đồng nhất không hợp lý giữa TCI và DAI trong phần lớn tài liệu trước.</w:t>
      </w:r>
      <w:r>
        <w:t xml:space="preserve"> </w:t>
      </w:r>
      <w:r>
        <w:t xml:space="preserve">Phần lớn các nghiên cứu về năng lực số trong bối cảnh quốc tế hóa và hiệu quả hoặc là không đo lường năng lực số, hoặc là gộp tất cả các chỉ báo số vào một chỉ số hợp thành duy nhất, không phân biệt giữa chiều sâu năng lực công nghệ tổ chức (TCI) và mức độ chấp nhận công cụ số bề mặt (DAI). Hậu quả thực tiễn của sự đồng nhất này là: (i) không thể trả lời câu hỏi liệu nên đầu tư vào năng lực công nghệ nội tại hay vào việc áp dụng công cụ số giao diện; (ii) không thể phân biệt được hai cơ chế tác động có hàm ý chính sách khác nhau. Phân biệt rõ TCI và DAI là điều kiện cần để rút ra hàm ý quản trị và chính sách có tính cụ thể và ứng dụng cao.</w:t>
      </w:r>
    </w:p>
    <w:p>
      <w:pPr>
        <w:pStyle w:val="BodyText"/>
      </w:pPr>
      <w:r>
        <w:rPr>
          <w:bCs/>
          <w:b/>
        </w:rPr>
        <w:t xml:space="preserve">Khoảng trống thứ ba: Thiếu bằng chứng đa quốc gia quy mô lớn, toàn diện và có cấu trúc cho bối cảnh châu Á.</w:t>
      </w:r>
      <w:r>
        <w:t xml:space="preserve"> </w:t>
      </w:r>
      <w:r>
        <w:t xml:space="preserve">Mặc dù châu Á là khu vực kinh tế năng động và đa dạng nhất thế giới, tài liệu về quan hệ quốc tế hóa và hiệu quả vẫn thiếu bằng chứng đa quốc gia bao quát đủ rộng để kiểm định khả năng tổng quát hóa của các lý thuyết. Mẫu 17 nền kinh tế của nghiên cứu thành phần P1 là cơ sở lớn nhất hiện có trong tài liệu về châu Á, nhưng vẫn chưa bao gồm các nền kinh tế biên thể chế yếu và các nền kinh tế đảo nhỏ đang phát triển, những địa điểm cực kỳ quan trọng để kiểm định điều kiện biên của lý thuyết. Thiếu vắng các bằng chứng này khiến các lý thuyết về quan hệ quốc tế hóa và hiệu quả, vốn được xây dựng chủ yếu trên dữ liệu từ Nhật Bản, Hàn Quốc và các nền kinh tế tiên tiến, có nguy cơ bị áp dụng sai trong bối cảnh các nền kinh tế đang phát triển và chuyển đổi ở châu Á. Điều kiện biên là nơi một lý thuyết bộc lộ giới hạn của nó; do đó việc đưa các nền kinh tế ở hai cực của phổ thể chế vào khung phân tích không chỉ mở rộng phạm vi mà còn là phép thử nghiêm ngặt nhất đối với tính phổ quát của dạng hàm chữ U ngược.</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phổ thể chế của châu Á. Luận án đề xuất khung CDCM (điều tiết theo quốc gia, năng lực số và năng lực doanh nghiệp), là khung lý thuyết tích hợp đa tầng kết hợp bối cảnh thể chế (tầng vĩ mô, vận hành hóa bằng ICRV), năng lực doanh nghiệp với TCI và DAI tách biệt (tầng tổ chức), đặc điểm nhà quản trị cấp cao (tầng cá nhân), và lớp mở rộng lăng kính năng lực số. Trong khung này, cường độ xuất khẩu (FSTS) là biến độc lập chính và năng suất lao động là biến phụ thuộc.</w:t>
      </w:r>
    </w:p>
    <w:p>
      <w:pPr>
        <w:pStyle w:val="BodyText"/>
      </w:pPr>
      <w:r>
        <w:rPr>
          <w:bCs/>
          <w:b/>
        </w:rPr>
        <w:t xml:space="preserve">Từ khoảng trống đến nghiên cứu P7: kiểm định CDCM trên 50 nền kinh tế châu Á.</w:t>
      </w:r>
      <w:r>
        <w:t xml:space="preserve"> </w:t>
      </w:r>
      <w:r>
        <w:t xml:space="preserve">Khoảng trống thứ nhất và thứ ba hội tụ vào một câu hỏi kiểm định trực tiếp: liệu khung CDCM có thể giải thích đồng thời dị biệt của quan hệ quốc tế hóa và hiệu quả khi kiểm soát đầy đủ cả ba tầng trong một mô hình tích hợp ở quy mô đủ rộng để bao phủ toàn bộ phổ thể chế ICRV hay không. Tài liệu hiện tại chưa có bằng chứng kiểm định đồng thời năm biến điều tiết chính, gồm TCI, DAI, kinh nghiệm quản trị, giới tính nhà quản trị và ICRV, trong một mô hình hồi quy đơn lẻ trên dữ liệu đa quốc gia quy mô lớn. Nghiên cứu thành phần P7 lấp đầy khoảng trống này bằng dữ liệu WBES từ 50 nền kinh tế (mẫu hồi quy bậc hai</w:t>
      </w:r>
      <w:r>
        <w:t xml:space="preserve"> </w:t>
      </w:r>
      <m:oMath>
        <m:r>
          <m:t>N</m:t>
        </m:r>
        <m:r>
          <m:rPr>
            <m:sty m:val="p"/>
          </m:rPr>
          <m:t>=</m:t>
        </m:r>
        <m:r>
          <m:t>81.022</m:t>
        </m:r>
      </m:oMath>
      <w:r>
        <w:t xml:space="preserve">; mẫu mô hình đầy đủ</w:t>
      </w:r>
      <w:r>
        <w:t xml:space="preserve"> </w:t>
      </w:r>
      <m:oMath>
        <m:r>
          <m:t>N</m:t>
        </m:r>
        <m:r>
          <m:rPr>
            <m:sty m:val="p"/>
          </m:rPr>
          <m:t>=</m:t>
        </m:r>
        <m:r>
          <m:t>79.080</m:t>
        </m:r>
      </m:oMath>
      <w:r>
        <w:t xml:space="preserve"> </w:t>
      </w:r>
      <w:r>
        <w:t xml:space="preserve">sau khi loại bỏ theo danh sách các biến điều tiết khuyết, 103 cặp nền kinh tế và năm), bao phủ toàn bộ phổ thể chế ICRV từ nhóm tiên tiến đến nhóm đảo nhỏ, kiểm định đồng thời H1 đến H6 với hiệu ứng cố định nền kinh tế và năm. Điểm uốn hiệu chỉnh năng lực của P7 là 43,6% FSTS, nằm trong vùng chuyển đổi của phổ thể chế, nhất quán với P3 Việt Nam (khoảng 40%) và thấp hơn P5 Trung Quốc (khoảng 49%); cấu trúc ba vùng theo nhóm ICRV xác nhận thể chế điều tiết cả vị trí lẫn sự tồn tại của điểm uốn theo phổ thể chế dự đoán lý thuyết, đóng góp bằng chứng kiểm định tích hợp đầu tiên cho khung CDCM ở cấp độ liên quốc gia quy mô lớn.</w:t>
      </w:r>
    </w:p>
    <w:p>
      <w:pPr>
        <w:pStyle w:val="BodyText"/>
      </w:pPr>
      <w:r>
        <w:rPr>
          <w:bCs/>
          <w:b/>
        </w:rPr>
        <w:t xml:space="preserve">Từ khoảng trống đến nghiên cứu P8: kiểm định điều kiện biên FIP tại các nền kinh tế đảo nhỏ.</w:t>
      </w:r>
      <w:r>
        <w:t xml:space="preserve"> </w:t>
      </w:r>
      <w:r>
        <w:t xml:space="preserve">Khoảng trống thứ ba không chỉ đòi hỏi mở rộng phạm vi địa lý mà còn đòi hỏi kiểm định điều kiện biên lý thuyết cực trị: liệu có tồn tại bối cảnh nơi chữ U ngược hoàn toàn sụp đổ thành quan hệ âm đơn điệu hay không. Không có nghiên cứu nào trong tài liệu hiện tại kiểm định hình phạt quốc tế hóa cưỡng bức (FIP), bối cảnh mà quốc tế hóa là gánh nặng sinh tồn chứ không phải lựa chọn chiến lược dựa trên lợi thế cạnh tranh. Nghiên cứu thành phần P8 kiểm định H1b bằng dữ liệu WBES từ các nền kinh tế đảo nhỏ Thái Bình Dương (Fiji, Papua New Guinea, Quần đảo Solomon, Tonga, Vanuatu, Samoa, Kiribati), nơi ba điều kiện cấu trúc cơ bản của chữ U ngược đồng thời bị vi phạm: thị trường nội địa cực nhỏ, chi phí vận tải cao bất thường, và hỗ trợ thể chế cho xuất khẩu gần như không tồn tại. Kết quả P8 xác định điều kiện biên cực trị của khung CDCM, tức điểm nơi lý thuyết đường cong chữ U ngược không còn ứng dụng được.</w:t>
      </w:r>
    </w:p>
    <w:p>
      <w:r>
        <w:pict>
          <v:rect style="width:0;height:1.5pt" o:hralign="center" o:hrstd="t" o:hr="t"/>
        </w:pict>
      </w:r>
    </w:p>
    <w:bookmarkEnd w:id="39"/>
    <w:bookmarkStart w:id="54" w:name="mô-hình-nghiên-cứu-và-hệ-giả-thuyết"/>
    <w:p>
      <w:pPr>
        <w:pStyle w:val="Heading2"/>
      </w:pPr>
      <w:r>
        <w:t xml:space="preserve">2.5 Mô hình nghiên cứu và hệ giả thuyết</w:t>
      </w:r>
    </w:p>
    <w:bookmarkStart w:id="43" w:name="mô-hình-khái-niệm"/>
    <w:p>
      <w:pPr>
        <w:pStyle w:val="Heading3"/>
      </w:pPr>
      <w:r>
        <w:t xml:space="preserve">2.5.1 Mô hình khái niệm</w:t>
      </w:r>
    </w:p>
    <w:p>
      <w:pPr>
        <w:pStyle w:val="FirstParagraph"/>
      </w:pPr>
      <w:r>
        <w:t xml:space="preserve">Mô hình khái niệm của luận án vận hành theo logic đa tầng, trong đó mối quan hệ trung tâm giữa quốc tế hóa (FSTS) và hiệu quả hoạt động kinh doanh của doanh nghiệp (labor productivity) được điều tiết đồng thời bởi ba tầng can thiệp.</w:t>
      </w:r>
    </w:p>
    <w:p>
      <w:pPr>
        <w:pStyle w:val="BodyText"/>
      </w:pPr>
      <w:r>
        <w:t xml:space="preserve">Tầng vĩ mô, bối cảnh thể chế, được vận hành hóa bằng khung ICRV với sáu chế độ con theo phổ thể chế từ tiên tiến đổi mới đến SIDS. Ở tầng này, ICRV điều tiết mối quan hệ quốc tế hóa và hiệu quả thông qua hai cơ chế: (i) mức độ khoảng trống thể chế ảnh hưởng đến chi phí giao dịch xuyên biên giới; và (ii) chất lượng thể chế ảnh hưởng đến khả năng doanh nghiệp khai thác lợi ích từ quốc tế hóa. Ở các nền kinh tế biên thể chế yếu và đảo nhỏ, khoảng trống thể chế cực kỳ lớn có thể đảo ngược quan hệ quốc tế hóa và hiệu quả, biến lợi ích tiềm năng thành tổn thất thực tế (nghiên cứu thành phần P8).</w:t>
      </w:r>
    </w:p>
    <w:p>
      <w:pPr>
        <w:pStyle w:val="BodyText"/>
      </w:pPr>
      <w:r>
        <w:t xml:space="preserve">Tầng tổ chức, năng lực doanh nghiệp, bao gồm TCI và DAI như hai biến điều tiết độc lập với cơ chế tác động khác nhau. TCI đóng vai trò như một</w:t>
      </w:r>
      <w:r>
        <w:t xml:space="preserve"> </w:t>
      </w:r>
      <w:r>
        <w:t xml:space="preserve">“</w:t>
      </w:r>
      <w:r>
        <w:t xml:space="preserve">nâng đỡ mặt bằng</w:t>
      </w:r>
      <w:r>
        <w:t xml:space="preserve">”</w:t>
      </w:r>
      <w:r>
        <w:t xml:space="preserve"> </w:t>
      </w:r>
      <w:r>
        <w:t xml:space="preserve">(level shifter): doanh nghiệp có TCI cao sẽ đạt hiệu quả cao hơn ở mọi mức độ FSTS, và đặc biệt có khả năng khai thác lợi ích quốc tế hóa tốt hơn nhờ năng lực hấp thụ tri thức và công nghệ từ thị trường nước ngoài. DAI, ngược lại, đóng vai trò là</w:t>
      </w:r>
      <w:r>
        <w:t xml:space="preserve"> </w:t>
      </w:r>
      <w:r>
        <w:t xml:space="preserve">“</w:t>
      </w:r>
      <w:r>
        <w:t xml:space="preserve">bộ đệm phối hợp số</w:t>
      </w:r>
      <w:r>
        <w:t xml:space="preserve">”</w:t>
      </w:r>
      <w:r>
        <w:t xml:space="preserve"> </w:t>
      </w:r>
      <w:r>
        <w:t xml:space="preserve">(digital coordination buffer): ở mức FSTS cao, DAI giúp giảm chi phí điều phối xuyên biên giới, làm chuyển dịch điểm uốn sang phải và kéo dài giai đoạn lợi ích dương của quan hệ quốc tế hóa và hiệu quả.</w:t>
      </w:r>
    </w:p>
    <w:p>
      <w:pPr>
        <w:pStyle w:val="BodyText"/>
      </w:pPr>
      <w:r>
        <w:t xml:space="preserve">Tầng cá nhân, đặc điểm nhà quản trị cấp cao, bao gồm kinh nghiệm quản trị và giới tính nhà quản trị như các biến điều tiết vi mô. Kinh nghiệm quốc tế của nhà quản trị giảm chi phí nhận thức của gánh nặng người nước ngoài; sự hiện diện của quản trị viên nữ tăng cường đa dạng nhận thức và thận trọng trong quản trị rủi ro quốc tế.</w:t>
      </w:r>
    </w:p>
    <w:p>
      <w:pPr>
        <w:pStyle w:val="BodyText"/>
      </w:pPr>
      <w:r>
        <w:t xml:space="preserve">Ngoài các cơ chế điều tiết, mô hình còn bao gồm một yếu tố động thái quan trọng: hình dạng phi tuyến của quan hệ quốc tế hóa và hiệu quả (điểm uốn của chữ U ngược) không cố định theo thời gian mà có thể thay đổi khi bối cảnh thể chế và năng lực doanh nghiệp thay đổi theo chiều dọc, đặc biệt rõ rệt ở các nền kinh tế chuyển đổi nhanh như Trung Quốc.</w:t>
      </w:r>
    </w:p>
    <w:p>
      <w:pPr>
        <w:pStyle w:val="CaptionedFigure"/>
      </w:pPr>
      <w:r>
        <w:drawing>
          <wp:inline>
            <wp:extent cx="5753100" cy="2991039"/>
            <wp:effectExtent b="0" l="0" r="0" t="0"/>
            <wp:docPr descr="Hình 2.1. Khung khái niệm tích hợp đa tầng CDCM cho quan hệ Quốc tế hóa–Hiệu quả tại châu Á" title="" id="41" name="Picture"/>
            <a:graphic>
              <a:graphicData uri="http://schemas.openxmlformats.org/drawingml/2006/picture">
                <pic:pic>
                  <pic:nvPicPr>
                    <pic:cNvPr descr="figures/fig_2_1_cdcm_conceptual_model.png" id="42" name="Picture"/>
                    <pic:cNvPicPr>
                      <a:picLocks noChangeArrowheads="1" noChangeAspect="1"/>
                    </pic:cNvPicPr>
                  </pic:nvPicPr>
                  <pic:blipFill>
                    <a:blip r:embed="rId40"/>
                    <a:stretch>
                      <a:fillRect/>
                    </a:stretch>
                  </pic:blipFill>
                  <pic:spPr bwMode="auto">
                    <a:xfrm>
                      <a:off x="0" y="0"/>
                      <a:ext cx="5753100" cy="2991039"/>
                    </a:xfrm>
                    <a:prstGeom prst="rect">
                      <a:avLst/>
                    </a:prstGeom>
                    <a:noFill/>
                    <a:ln w="9525">
                      <a:noFill/>
                      <a:headEnd/>
                      <a:tailEnd/>
                    </a:ln>
                  </pic:spPr>
                </pic:pic>
              </a:graphicData>
            </a:graphic>
          </wp:inline>
        </w:drawing>
      </w:r>
    </w:p>
    <w:p>
      <w:pPr>
        <w:pStyle w:val="ImageCaption"/>
      </w:pPr>
      <w:r>
        <w:t xml:space="preserve">Hình 2.1. Khung khái niệm tích hợp đa tầng CDCM cho quan hệ Quốc tế hóa–Hiệu quả tại châu Á</w:t>
      </w:r>
    </w:p>
    <w:p>
      <w:pPr>
        <w:pStyle w:val="BodyText"/>
      </w:pPr>
      <w:r>
        <w:rPr>
          <w:bCs/>
          <w:b/>
        </w:rPr>
        <w:t xml:space="preserve">Hình 2.1.</w:t>
      </w:r>
      <w:r>
        <w:t xml:space="preserve"> </w:t>
      </w:r>
      <w:r>
        <w:rPr>
          <w:iCs/>
          <w:i/>
        </w:rPr>
        <w:t xml:space="preserve">Khung khái niệm tích hợp đa tầng CDCM.</w:t>
      </w:r>
      <w:r>
        <w:t xml:space="preserve"> </w:t>
      </w:r>
      <w:r>
        <w:t xml:space="preserve">Mũi tên liền thể hiện tác động trực tiếp (H1, quan hệ phi tuyến chữ U ngược); mũi tên đứt thể hiện tác động điều tiết của ba tầng (thể chế ICRV, H5; năng lực số TCI/DAI, H2, H3; đặc điểm nhà quản trị, H4); mũi tên chấm thể hiện điều kiện biên FIP (H1b) tại nhóm SIDS. Biến kiểm soát không thể hiện để giữ rõ ràng.</w:t>
      </w:r>
      <w:r>
        <w:t xml:space="preserve"> </w:t>
      </w:r>
      <w:r>
        <w:rPr>
          <w:iCs/>
          <w:i/>
        </w:rPr>
        <w:t xml:space="preserve">Nguồn: tác giả xây dựng dựa trên mô hình Uppsala, lý thuyết dựa trên nguồn lực, lý thuyết thể chế, lý thuyết thượng tầng quản trị và lăng kính năng lực số.</w:t>
      </w:r>
    </w:p>
    <w:bookmarkEnd w:id="43"/>
    <w:bookmarkStart w:id="44" w:name="giả-thuyết-h1-phi-tuyến-chữ-u-ngược"/>
    <w:p>
      <w:pPr>
        <w:pStyle w:val="Heading3"/>
      </w:pPr>
      <w:r>
        <w:t xml:space="preserve">2.5.2 Giả thuyết H1: Phi tuyến chữ U ngược</w:t>
      </w:r>
    </w:p>
    <w:p>
      <w:pPr>
        <w:pStyle w:val="FirstParagraph"/>
      </w:pPr>
      <w:r>
        <w:t xml:space="preserve">Trên cơ sở lý thuyết từ Uppsala về chi phí thâm nhập giai đoạn đầu, lý thuyết dựa trên nguồn lực về lợi thế cạnh tranh tích lũy ở giai đoạn trung, và lý thuyết chi phí giao dịch về sự phức tạp điều phối ở giai đoạn mở rộng quá mức, giả thuyết H1 được phát biểu như sau. Quan hệ giữa mức độ quốc tế hóa và hiệu quả hoạt động kinh doanh của các doanh nghiệp ở các quốc gia châu Á có dạng phi tuyến chữ U ngược, với một điểm uốn tối ưu trước khi chi phí điều phối và bất định vượt qua lợi ích từ mở rộng thị trường quốc tế. Cơ sở lý thuyết trực tiếp bao gồm mô hình đường cong chữ S của Lu và Beamish (2004), lý thuyết ba giai đoạn của Contractor et al. (2003), và bằng chứng chữ U ngược ban đầu của Hitt et al. (1997).</w:t>
      </w:r>
    </w:p>
    <w:bookmarkEnd w:id="44"/>
    <w:bookmarkStart w:id="45" w:name="X1e4f3f6a2f993a9a6e6b8e711bb6f577a973378"/>
    <w:p>
      <w:pPr>
        <w:pStyle w:val="Heading3"/>
      </w:pPr>
      <w:r>
        <w:t xml:space="preserve">2.5.2b Điều kiện biên H1b: Gánh nặng quốc tế hóa bắt buộc (FIP) tại SIDS</w:t>
      </w:r>
    </w:p>
    <w:p>
      <w:pPr>
        <w:pStyle w:val="FirstParagraph"/>
      </w:pPr>
      <w:r>
        <w:t xml:space="preserve">H1 dự báo quan hệ chữ U ngược, tức là tồn tại một mức FSTS tối ưu mà dưới ngưỡng đó quốc tế hóa tạo ra lợi ích, và trên ngưỡng đó chi phí điều phối vượt qua lợi ích học hỏi. Tuy nhiên, lý thuyết dự đoán này ngầm giả định rằng ba điều kiện cấu trúc cơ bản được đáp ứng: (i) tồn tại thị trường nội địa đủ lớn để doanh nghiệp có nền tảng hiệu suất và thanh khoản trước khi xuất khẩu; (ii) chi phí thương mại ở mức chấp nhận được, cho phép cân nhắc kinh tế hợp lý; và (iii) tồn tại hỗ trợ thể chế tối thiểu cho hoạt động trao đổi quốc tế.</w:t>
      </w:r>
    </w:p>
    <w:p>
      <w:pPr>
        <w:pStyle w:val="BodyText"/>
      </w:pPr>
      <w:r>
        <w:t xml:space="preserve">Tại các nền kinh tế SIDS (Nhóm VI ICRV), cả ba điều kiện này đồng thời bị vi phạm: thị trường nội địa cực nhỏ buộc các doanh nghiệp phải xuất khẩu không phải vì có lợi thế cạnh tranh mà vì thiếu cầu nội địa đủ lớn để duy trì hoạt động (xuất khẩu bắt buộc); chi phí hậu cần và vận chuyển cực cao do địa lý đảo xa và phân tán làm suy giảm biên lợi nhuận ở mọi mức FSTS; và hỗ trợ thể chế (logistics, tài chính thương mại, năng lực xúc tiến xuất khẩu) thiếu hụt nghiêm trọng. Khi ba điều kiện này đồng thời không được đáp ứng, quan hệ quốc tế hóa và hiệu quả không chỉ mất đi phần lợi ích giai đoạn đầu của chữ U ngược mà có thể chuyển thành</w:t>
      </w:r>
      <w:r>
        <w:t xml:space="preserve"> </w:t>
      </w:r>
      <w:r>
        <w:rPr>
          <w:bCs/>
          <w:b/>
        </w:rPr>
        <w:t xml:space="preserve">quan hệ âm đơn điệu không có điểm uốn</w:t>
      </w:r>
      <w:r>
        <w:t xml:space="preserve">, tức là điều kiện biên lý thuyết nơi mọi mức độ quốc tế hóa đều gây tổn hại đến hiệu quả hoạt động kinh doanh của doanh nghiệp.</w:t>
      </w:r>
    </w:p>
    <w:p>
      <w:pPr>
        <w:pStyle w:val="BodyText"/>
      </w:pPr>
      <w:r>
        <w:t xml:space="preserve">Giả thuyết H1b được phát biểu như sau. Tại các nền kinh tế SIDS (ICRV Nhóm VI), mối quan hệ giữa mức độ quốc tế hóa (FSTS) và hiệu quả hoạt động kinh doanh của doanh nghiệp (năng suất lao động) là</w:t>
      </w:r>
      <w:r>
        <w:t xml:space="preserve"> </w:t>
      </w:r>
      <w:r>
        <w:rPr>
          <w:bCs/>
          <w:b/>
        </w:rPr>
        <w:t xml:space="preserve">âm đơn điệu</w:t>
      </w:r>
      <w:r>
        <w:t xml:space="preserve">, không có điểm uốn trong phạm vi dữ liệu, phản ánh gánh nặng quốc tế hóa bắt buộc (Forced Internationalization Penalty, FIP) nơi doanh nghiệp xuất khẩu để sinh tồn chứ không phải để khai thác lợi thế cạnh tranh. Cơ sở lý thuyết bao gồm lý thuyết thể chế (North, 1990), lý thuyết chi phí giao dịch (Williamson, 1985), Khanna và Palepu (2010) về khoảng trống thể chế, và Briguglio (1995) về các ràng buộc cấu trúc của các nền kinh tế đảo nhỏ.</w:t>
      </w:r>
    </w:p>
    <w:p>
      <w:pPr>
        <w:pStyle w:val="BodyText"/>
      </w:pPr>
      <w:r>
        <w:t xml:space="preserve">Một yêu cầu lý thuyết quan trọng đối với H1b là phân biệt FIP như một điều kiện biên thực chất với khả năng quan hệ âm đơn điệu chỉ là sản phẩm của cỡ mẫu nhỏ hoặc miền FSTS bị giới hạn. Sự phân biệt này có thể bác bỏ được về mặt thực nghiệm: nếu FIP là một cấu trúc thực, kiểm định Lind và Mehlum (2010) sẽ không phát hiện một cực đại nội vùng ngay cả khi độ phủ dữ liệu đủ rộng, và dấu của hiệu ứng biên phải âm ở cả hai biên của miền quan sát; ngược lại, nếu quan hệ âm chỉ phản ánh thiếu sức mạnh thống kê hay cắt cụt phạm vi, một cực đại nội vùng sẽ lộ ra khi mở rộng độ phủ. Đặc thù phân phối FSTS tại SIDS củng cố cách đọc cấu trúc: khối lượng doanh nghiệp tập trung ở vùng xuất khẩu cao do cưỡng bức xuất khẩu chứ không phải ở vùng FSTS thấp, nên một kết quả âm đơn điệu không thể quy cho việc thiếu quan sát ở đuôi trên của miền. Do đó H1b được phát biểu như một mệnh đề có thể kiểm sai: việc phát hiện một điểm uốn nội vùng có ý nghĩa tại SIDS khi dữ liệu đủ phủ sẽ phủ định FIP, đặt khái niệm này dưới một tiêu chí nhận dạng minh bạch chứ không phải một diễn giải hậu nghiệm.</w:t>
      </w:r>
    </w:p>
    <w:bookmarkEnd w:id="45"/>
    <w:bookmarkStart w:id="46" w:name="X77542e96d397194da81f646ed654aabb6633d54"/>
    <w:p>
      <w:pPr>
        <w:pStyle w:val="Heading3"/>
      </w:pPr>
      <w:r>
        <w:t xml:space="preserve">2.5.2c Điều kiện biên H1c: Tan biến ngưỡng dưới biến động thể chế tích lũy</w:t>
      </w:r>
    </w:p>
    <w:p>
      <w:pPr>
        <w:pStyle w:val="FirstParagraph"/>
      </w:pPr>
      <w:r>
        <w:t xml:space="preserve">Trong khi H6 dự báo ngưỡng (điểm uốn)</w:t>
      </w:r>
      <w:r>
        <w:t xml:space="preserve"> </w:t>
      </w:r>
      <w:r>
        <w:rPr>
          <w:bCs/>
          <w:b/>
        </w:rPr>
        <w:t xml:space="preserve">dịch chuyển</w:t>
      </w:r>
      <w:r>
        <w:t xml:space="preserve"> </w:t>
      </w:r>
      <w:r>
        <w:t xml:space="preserve">một cách có trật tự theo quá trình trưởng thành năng lực và thể chế, một khả năng đối lập về mặt lý thuyết là ngưỡng</w:t>
      </w:r>
      <w:r>
        <w:t xml:space="preserve"> </w:t>
      </w:r>
      <w:r>
        <w:rPr>
          <w:bCs/>
          <w:b/>
        </w:rPr>
        <w:t xml:space="preserve">tan biến</w:t>
      </w:r>
      <w:r>
        <w:t xml:space="preserve"> </w:t>
      </w:r>
      <w:r>
        <w:t xml:space="preserve">dưới một chuỗi cú sốc thể chế dồn dập, khi đó cấu trúc chữ U ngược không còn được nhận diện. Giả thuyết H1c được phát biểu như sau. Ở nền kinh tế trải qua biến động thể chế tích lũy cực đoan qua các giai đoạn (điển hình là Ấn Độ trong nghiên cứu thành phần P9), cấu trúc chữ U ngược của quan hệ quốc tế hóa và hiệu quả</w:t>
      </w:r>
      <w:r>
        <w:t xml:space="preserve"> </w:t>
      </w:r>
      <w:r>
        <w:rPr>
          <w:bCs/>
          <w:b/>
        </w:rPr>
        <w:t xml:space="preserve">tan biến theo thời gian</w:t>
      </w:r>
      <w:r>
        <w:t xml:space="preserve"> </w:t>
      </w:r>
      <w:r>
        <w:t xml:space="preserve">(điểm uốn dịch chuyển rồi biến mất trong miền dữ liệu), phản ánh sự phá vỡ cấu trúc chứ không phải dịch chuyển tiệm tiến. H1c là điều kiện biên thứ hai của H1 (bên cạnh H1b), phân biệt rõ với H6 ở chỗ H6 mô tả dịch chuyển có trật tự còn H1c mô tả mất cấu trúc cấu trúc. Cơ sở lý thuyết bao gồm North (1990) về bất định thể chế, Banalieva và Dhanaraj (2019), và bằng chứng đa đợt của P9.</w:t>
      </w:r>
    </w:p>
    <w:bookmarkEnd w:id="46"/>
    <w:bookmarkStart w:id="47" w:name="X4e283c765855921a9a0bf70a9d0a980f4bd502f"/>
    <w:p>
      <w:pPr>
        <w:pStyle w:val="Heading3"/>
      </w:pPr>
      <w:r>
        <w:t xml:space="preserve">2.5.3 Giả thuyết H2: Điều tiết bởi năng lực công nghệ (TCI)</w:t>
      </w:r>
    </w:p>
    <w:p>
      <w:pPr>
        <w:pStyle w:val="FirstParagraph"/>
      </w:pPr>
      <w:r>
        <w:t xml:space="preserve">Dựa trên lý thuyết dựa trên nguồn lực (Barney, 1991) và lý thuyết năng lực động (Teece et al., 1997), năng lực công nghệ là một nguồn lực thỏa mãn tiêu chí VRIN giúp doanh nghiệp khai thác lợi ích từ quốc tế hóa hiệu quả hơn. Giả thuyết H2 được phát biểu như sau. Năng lực công nghệ (TCI) làm gia tăng tác động tích cực của quốc tế hóa lên hiệu quả hoạt động kinh doanh của doanh nghiệp, bằng cách nâng mặt bằng hiệu quả tổng thể và làm giảm chi phí học hỏi thị trường quốc tế, do đó làm dịch chuyển đường quan hệ quốc tế hóa và hiệu quả lên cao hơn và có thể điều chỉnh vị trí của điểm uốn. Cơ sở lý thuyết bao gồm Barney (1991), Teece et al. (1997), và Bhandari et al. (2023).</w:t>
      </w:r>
    </w:p>
    <w:p>
      <w:pPr>
        <w:pStyle w:val="BodyText"/>
      </w:pPr>
      <w:r>
        <w:t xml:space="preserve">Cơ chế lý thuyết đứng sau H2 là năng lực hấp thụ: doanh nghiệp có năng lực công nghệ cao hơn xử lý tín hiệu thị trường quốc tế hiệu quả hơn, chuyển hóa tri thức bên ngoài thành cải thiện năng suất nhanh hơn, và do đó khấu hao chi phí gánh nặng người nước ngoài với tốc độ cao hơn (Cohen &amp; Levinthal, 1990). Vì cơ chế này vận hành chủ yếu qua việc nâng chiều sâu năng lực nội tại chứ không qua việc thay đổi bản chất đánh đổi của quốc tế hóa, dự đoán mạnh nhất là một hiệu ứng nâng mặt bằng phổ quát, trong khi hiệu ứng uốn lại đường cong, nếu có, sẽ phụ thuộc vào sự bổ trợ thể chế. Dự đoán này phù hợp với bằng chứng định hướng từ các nghiên cứu thành phần đơn quốc gia, nơi năng lực công nghệ liên tục xuất hiện như yếu tố nâng mặt bằng dương và có ý nghĩa, sẽ được kiểm định hệ thống ở Chương 4. Về mặt nhận dạng thực nghiệm, H2 hàm ý một mẫu hệ số phân biệt được: hệ số chính của TCI dương và có ý nghĩa (nâng mặt bằng), trong khi số hạng tương tác độ cong TCI × FSTS² không có ý nghĩa hoặc yếu (không uốn lại đường cong). Chính sự kết hợp giữa hiệu ứng mức mạnh và hiệu ứng độ cong yếu này là tiêu chí thực nghiệm cho phép tách H2 (nâng mặt bằng) khỏi H3 (uốn đường cong) ngay trong cùng một mô hình tương tác.</w:t>
      </w:r>
    </w:p>
    <w:bookmarkEnd w:id="47"/>
    <w:bookmarkStart w:id="48" w:name="X128abf7a15253174c605d07067219580799d526"/>
    <w:p>
      <w:pPr>
        <w:pStyle w:val="Heading3"/>
      </w:pPr>
      <w:r>
        <w:t xml:space="preserve">2.5.4 Giả thuyết H3: Điều tiết bởi chỉ số chấp nhận số (DAI)</w:t>
      </w:r>
    </w:p>
    <w:p>
      <w:pPr>
        <w:pStyle w:val="FirstParagraph"/>
      </w:pPr>
      <w:r>
        <w:t xml:space="preserve">Phân biệt rõ với H2, DAI không có chiều sâu năng lực tổ chức như TCI nhưng có vai trò giảm thiểu chi phí phối hợp xuyên biên giới ở mức xuất khẩu cao. Giả thuyết H3 được phát biểu như sau. Chỉ số chấp nhận số (DAI) điều tiết mối quan hệ quốc tế hóa và hiệu quả, với vai trò bổ trợ rõ rệt hơn ở mức cường độ xuất khẩu cao khi DAI giúp giảm chi phí phối hợp giao dịch xuyên biên giới, theo đó DAI làm thay đổi độ dốc của đường cong chứ không nhất thiết nâng mặt bằng hiệu quả như TCI. Cơ sở lý thuyết bao gồm Verhoef et al. (2021), Stallkamp và Schotter (2021), và Banalieva và Dhanaraj (2019). Sự phân biệt cơ chế tác động giữa H2 và H3 là đóng góp lý thuyết quan trọng, cho phép phân tách TCI và DAI trong mô hình hồi quy thực nghiệm.</w:t>
      </w:r>
    </w:p>
    <w:p>
      <w:pPr>
        <w:pStyle w:val="BodyText"/>
      </w:pPr>
      <w:r>
        <w:t xml:space="preserve">Cơ chế đứng sau H3 là sự nén chi phí phối hợp ở nhánh đi xuống của đường cong. Khi cường độ xuất khẩu tăng cao, chi phí điều phối nhiều thị trường, múi giờ và chuỗi cung ứng phân tán là một nguồn chính kéo năng suất đi xuống; công cụ số làm giảm chính loại chi phí này thông qua kênh giao tiếp, theo dõi đơn hàng và phối hợp số hóa. Vì lý do đó, hiệu ứng dự kiến của DAI tập trung ở việc làm thoải nhánh đi xuống và đẩy điểm uốn về phía phải, tức một hiệu ứng uốn đường cong, khác về bản chất với hiệu ứng nâng mặt bằng của TCI. Tương ứng, H3 dự đoán một mẫu hệ số đối ngược với H2: số hạng tương tác DAI × FSTS² (hoặc DAI × FSTS) có ý nghĩa, biểu thị thay đổi độ cong hoặc độ dốc, trong khi hiệu ứng mức chính của DAI không nhất thiết mạnh. Cặp tiêu chí nhận dạng đối ngược này, hiệu ứng mức không kèm uốn cong cho H2 so với uốn cong không nhất thiết kèm hiệu ứng mức cho H3, khiến hai giả thuyết có thể phân biệt và bác bỏ độc lập trong khung tương tác, thay vì chỉ là hai cách diễn đạt cho cùng một hiệu ứng năng lực số. Tuy nhiên, vì cơ chế này phụ thuộc vào việc hạ tầng số có định hướng xuyên biên giới hay không, sức mạnh của hiệu ứng uốn được dự báo là phụ thuộc bối cảnh thể chế chứ không phổ quát, một dự đoán có điều kiện sẽ được kiểm chứng trong khung CDCM.</w:t>
      </w:r>
    </w:p>
    <w:bookmarkEnd w:id="48"/>
    <w:bookmarkStart w:id="49" w:name="X23e235aa1540adf65664378accbc0b6a13fdffd"/>
    <w:p>
      <w:pPr>
        <w:pStyle w:val="Heading3"/>
      </w:pPr>
      <w:r>
        <w:t xml:space="preserve">2.5.5 Giả thuyết H4: Điều tiết bởi đặc điểm nhà quản trị cấp cao</w:t>
      </w:r>
    </w:p>
    <w:p>
      <w:pPr>
        <w:pStyle w:val="FirstParagraph"/>
      </w:pPr>
      <w:r>
        <w:t xml:space="preserve">Dựa trên lý thuyết thượng tầng quản trị (Hambrick &amp; Mason, 1984; Hambrick, 2007), quyết định chiến lược quốc tế hóa và khả năng chuyển hóa nó thành hiệu quả phụ thuộc vào đặc điểm nhận thức và kinh nghiệm của nhà quản trị. Giả thuyết H4 được phát biểu như sau. Kinh nghiệm quản trị và giới tính nữ của nhà quản trị cấp cao làm mạnh hơn tác động tích cực của quốc tế hóa lên hiệu quả hoạt động, thông qua cơ chế nâng cao nhận thức chiến lược quốc tế và quản trị rủi ro thận trọng hơn trong quá trình mở rộng quốc tế. Cơ sở lý thuyết bao gồm Hambrick và Mason (1984), Hsu et al. (2013), và Post và Byron (2015); bằng chứng thực nghiệm ở cấp doanh nghiệp cho thấy kinh nghiệm và giới tính của nhà quản trị có thể điều tiết quan hệ quốc tế hóa và hiệu quả (Phan, Do, &amp; Phan, 2020b; Phan et al., 2021; Do &amp; Phan, 2025).</w:t>
      </w:r>
    </w:p>
    <w:p>
      <w:pPr>
        <w:pStyle w:val="BodyText"/>
      </w:pPr>
      <w:r>
        <w:t xml:space="preserve">Cơ chế đứng sau H4 là vai trò của trường nhận thức quản trị: kinh nghiệm và sự đa dạng trong đội ngũ lãnh đạo cấp cao định hình cách doanh nghiệp diễn giải rủi ro và cơ hội quốc tế, qua đó điều tiết chất lượng của các quyết định quốc tế hóa thay vì tác động trực tiếp lên mức hiệu quả (Nielsen, 2010). Cần lưu ý rằng dự đoán về dấu của hiệu ứng giới tính phụ thuộc vào thước đo hiệu quả và đặc tả mô hình: khi đo bằng lợi nhuận và mô hình hóa như điều tiết độ dốc, hiệu ứng dự kiến là dương; khi đo bằng năng suất và ước lượng như hiệu ứng mức ở mẫu gộp đa quốc gia, hệ số có thể âm do chọn lọc cấu thành. Sự phụ thuộc thước đo và bối cảnh này được xử lý tường minh trong phần tổng hợp bằng chứng ở Chương 4 và Chương 5, nên H4 được khung lại như một giả thuyết về điều tiết chất lượng quyết định chứ không phải về một hiệu ứng mức phổ quát.</w:t>
      </w:r>
    </w:p>
    <w:bookmarkEnd w:id="49"/>
    <w:bookmarkStart w:id="50" w:name="X1090b4891c9abf48d7aab0f24d22e9d66d1b02d"/>
    <w:p>
      <w:pPr>
        <w:pStyle w:val="Heading3"/>
      </w:pPr>
      <w:r>
        <w:t xml:space="preserve">2.5.6 Giả thuyết H5: Điều tiết bởi bối cảnh thể chế (ICRV)</w:t>
      </w:r>
    </w:p>
    <w:p>
      <w:pPr>
        <w:pStyle w:val="FirstParagraph"/>
      </w:pPr>
      <w:r>
        <w:t xml:space="preserve">Trên cơ sở lý thuyết thể chế (North, 1990; Khanna &amp; Palepu, 2010), chất lượng thể chế tạo ra chi phí giao dịch và rủi ro khác nhau, do đó điều tiết đáng kể mối quan hệ quốc tế hóa và hiệu quả. Giả thuyết H5 được phát biểu như sau. Chất lượng thể chế theo khung ICRV điều tiết tác động của các rào cản thể chế lên hiệu quả hoạt động trong quá trình quốc tế hóa, với chỉ số chấp nhận số (DAI) đóng vai trò lá chắn số giúp bù đắp một phần khoảng trống thể chế; cường độ điều tiết này giảm dần theo phổ thể chế ICRV từ các nền kinh tế biên thể chế yếu (Nhóm V và VI, điều tiết mạnh nhất) đến các nền kinh tế tiên tiến (Nhóm I, điều tiết yếu nhất). Cơ sở lý thuyết bao gồm North (1990), Khanna và Palepu (2010), và Marano et al. (2016).</w:t>
      </w:r>
    </w:p>
    <w:p>
      <w:pPr>
        <w:pStyle w:val="BodyText"/>
      </w:pPr>
      <w:r>
        <w:t xml:space="preserve">Cơ chế đứng sau H5 là sự thay thế giữa thể chế và năng lực: nơi thể chế nền yếu, mỗi đơn vị năng lực doanh nghiệp, đặc biệt là năng lực số, tạo ra khác biệt cạnh tranh lớn hơn vì nó bù đắp cho hạ tầng thể chế còn thiếu; nơi thể chế đã mạnh, biên đóng góp của cùng năng lực đó nhỏ hơn vì môi trường đã cung cấp phần lớn sự bảo đảm cần thiết cho giao dịch xuyên biên giới. Logic thay thế này hàm ý một dự đoán phổ thể chế có hướng: vai trò điều tiết của thể chế, và của lá chắn số gắn với nó, mạnh nhất ở biên dưới của phổ thể chế ICRV và yếu dần khi tiến lên biên trên. Đây chính là dự đoán định hướng mà luận án kiểm định bằng cả phân tích tổng hợp theo nhóm thể chế và ước lượng điểm uốn trong từng chế độ ICRV ở Chương 4.</w:t>
      </w:r>
    </w:p>
    <w:p>
      <w:pPr>
        <w:pStyle w:val="BodyText"/>
      </w:pPr>
      <w:r>
        <w:t xml:space="preserve">Một phản biện hiển nhiên đối với logic thay thế này là tính bổ trợ hạ tầng: chính những nền kinh tế có thể chế yếu nhất cũng thường có hạ tầng số kém phát triển nhất, nên có thể lập luận rằng lá chắn số phát huy tác dụng yếu nhất chứ không phải mạnh nhất ở biên dưới của phổ thể chế. Luận án giải quyết căng thẳng giữa thay thế và bổ trợ này bằng cách lưu ý rằng thành phần DAI được vận hành hóa ở tầng nền tảng nhất (sự hiện diện web và giao dịch số cơ bản), tức loại công cụ ít đòi hỏi hạ tầng dày nhất và vẫn khả thi trên hạ tầng mỏng; ở tầng này, lợi ích chủ yếu đến từ việc hạ chi phí tìm kiếm và thông tin trong trao đổi xuyên biên giới, vốn chính là những chi phí mà khoảng trống thể chế khuếch đại. Vì vậy cơ chế thay thế được dự báo trội hơn cơ chế bổ trợ trong dải năng lực số nền tảng mà luận án đo lường; song chính sự phụ thuộc tầng đo lường này hàm ý rằng hiệu ứng lá chắn có thể đảo chiều ở các tầng số đòi hỏi hạ tầng cao hơn, một ranh giới phạm vi áp dụng được thừa nhận tường minh và sẽ được nối lại trong phần hạn chế đo lường DAI ở Chương 5.</w:t>
      </w:r>
    </w:p>
    <w:bookmarkEnd w:id="50"/>
    <w:bookmarkStart w:id="51" w:name="X8b9587988b635c8582ee20f72207ba35b82be6a"/>
    <w:p>
      <w:pPr>
        <w:pStyle w:val="Heading3"/>
      </w:pPr>
      <w:r>
        <w:t xml:space="preserve">2.5.7 Giả thuyết H6: Dị biệt thời gian trong quan hệ quốc tế hóa và hiệu quả</w:t>
      </w:r>
    </w:p>
    <w:p>
      <w:pPr>
        <w:pStyle w:val="FirstParagraph"/>
      </w:pPr>
      <w:r>
        <w:t xml:space="preserve">Dựa trên quan sát về tốc độ chuyển đổi số và thay đổi thể chế rất nhanh ở một số nền kinh tế châu Á, đặc biệt Trung Quốc, quan hệ quốc tế hóa và hiệu quả không nhất thiết ổn định theo thời gian. Giả thuyết H6 được phát biểu như sau. Hình dạng phi tuyến của quan hệ, cụ thể là vị trí của điểm uốn và độ cong của đường quan hệ, thay đổi theo thời gian trong các nền kinh tế chuyển đổi nhanh, phản ánh sự phát triển của năng lực doanh nghiệp và cải thiện điều kiện thể chế qua các giai đoạn. Cơ sở lý thuyết bao gồm Wu et al. (2022), Xiao et al. (2013), và Banalieva và Dhanaraj (2019).</w:t>
      </w:r>
    </w:p>
    <w:p>
      <w:pPr>
        <w:pStyle w:val="BodyText"/>
      </w:pPr>
      <w:r>
        <w:t xml:space="preserve">Việc kiểm định H6 đòi hỏi phân biệt hai khả năng đối lập về mặt lý thuyết: dịch chuyển ngưỡng do trưởng thành năng lực và thể chế (một quá trình tiệm tiến, có trật tự) so với mất cấu trúc ngưỡng do biến động thể chế tích lũy (một quá trình phá vỡ cấu trúc). Bằng chứng từ hai bối cảnh tương phản trong luận án phục vụ chính sự phân biệt này. Tại Trung Quốc, nghiên cứu thành phần P5 cho thấy điểm uốn ổn định tương đối giữa 2012 và 2024 (kiểm định Paternoster</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bác bỏ tính bằng nhau), nhất quán với một quá trình trưởng thành có trật tự. Ngược lại, bằng chứng Ấn Độ (P9) cho thấy ngưỡng có thể mất cấu trúc dưới một chuỗi cú sốc thể chế dồn dập. Đặt cạnh nhau, hai trường hợp này tinh chỉnh H6 thành một mệnh đề có điều kiện: dị biệt thời gian của quan hệ là hàm của tốc độ và biên độ thay đổi thể chế tích lũy, chứ không phải một xu hướng đơn điệu theo thời gian.</w:t>
      </w:r>
    </w:p>
    <w:bookmarkEnd w:id="51"/>
    <w:bookmarkStart w:id="52" w:name="tổng-hợp-hệ-giả-thuyết"/>
    <w:p>
      <w:pPr>
        <w:pStyle w:val="Heading3"/>
      </w:pPr>
      <w:r>
        <w:t xml:space="preserve">2.5.8 Tổng hợp hệ giả thuyết</w:t>
      </w:r>
    </w:p>
    <w:p>
      <w:pPr>
        <w:pStyle w:val="FirstParagraph"/>
      </w:pPr>
      <w:r>
        <w:t xml:space="preserve">Bảy giả thuyết nêu trên được tổng hợp trong Bảng 2.1, làm rõ với mỗi giả thuyết bốn yếu tố: phát biểu tóm tắt, dấu kỳ vọng của hệ số, cơ sở lý thuyết nền và biến đo lường cùng kiểm định tương ứng. Cách trình bày này bảo đảm mỗi giả thuyết đều được suy ra từ lý thuyết (không phải rút ra từ quan sát thực nghiệm) và đều gắn với một thao tác kiểm định cụ thể trong Chương 3 và Chương 4. Ba giả thuyết điều tiết H2, H3, H5 cùng vận hành trên một đường quan hệ chính (H1), tương ứng ba tầng của khung CDCM; H1b là điều kiện biên của H1 tại nhóm thể chế yếu nhất; H4 và H6 bổ sung tầng cá nhân và chiều thời gian.</w:t>
      </w:r>
    </w:p>
    <w:p>
      <w:pPr>
        <w:pStyle w:val="BodyText"/>
      </w:pPr>
      <w:r>
        <w:rPr>
          <w:bCs/>
          <w:b/>
        </w:rPr>
        <w:t xml:space="preserve">Bảng 2.1.</w:t>
      </w:r>
      <w:r>
        <w:t xml:space="preserve"> </w:t>
      </w:r>
      <w:r>
        <w:rPr>
          <w:iCs/>
          <w:i/>
        </w:rPr>
        <w:t xml:space="preserve">Tổng hợp hệ giả thuyết nghiên cứu: phát biểu, dấu kỳ vọng, cơ sở lý thuyết và biến kiểm định.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Giả thuyết</w:t>
            </w:r>
          </w:p>
        </w:tc>
        <w:tc>
          <w:tcPr/>
          <w:p>
            <w:pPr>
              <w:pStyle w:val="Compact"/>
              <w:jc w:val="left"/>
            </w:pPr>
            <w:r>
              <w:t xml:space="preserve">Phát biểu tóm tắt</w:t>
            </w:r>
          </w:p>
        </w:tc>
        <w:tc>
          <w:tcPr/>
          <w:p>
            <w:pPr>
              <w:pStyle w:val="Compact"/>
              <w:jc w:val="left"/>
            </w:pPr>
            <w:r>
              <w:t xml:space="preserve">Dấu kỳ vọng</w:t>
            </w:r>
          </w:p>
        </w:tc>
        <w:tc>
          <w:tcPr/>
          <w:p>
            <w:pPr>
              <w:pStyle w:val="Compact"/>
              <w:jc w:val="left"/>
            </w:pPr>
            <w:r>
              <w:t xml:space="preserve">Cơ sở lý thuyết</w:t>
            </w:r>
          </w:p>
        </w:tc>
        <w:tc>
          <w:tcPr/>
          <w:p>
            <w:pPr>
              <w:pStyle w:val="Compact"/>
              <w:jc w:val="left"/>
            </w:pPr>
            <w:r>
              <w:t xml:space="preserve">Biến / kiểm định</w:t>
            </w:r>
          </w:p>
        </w:tc>
      </w:tr>
      <w:tr>
        <w:tc>
          <w:tcPr/>
          <w:p>
            <w:pPr>
              <w:pStyle w:val="Compact"/>
              <w:jc w:val="left"/>
            </w:pPr>
            <w:r>
              <w:rPr>
                <w:bCs/>
                <w:b/>
              </w:rPr>
              <w:t xml:space="preserve">H1</w:t>
            </w:r>
          </w:p>
        </w:tc>
        <w:tc>
          <w:tcPr/>
          <w:p>
            <w:pPr>
              <w:pStyle w:val="Compact"/>
              <w:jc w:val="left"/>
            </w:pPr>
            <w:r>
              <w:t xml:space="preserve">Quan hệ quốc tế hóa và hiệu quả có dạng phi tuyến chữ U ngược</w:t>
            </w:r>
          </w:p>
        </w:tc>
        <w:tc>
          <w:tcPr/>
          <w:p>
            <w:pPr>
              <w:pStyle w:val="Compact"/>
              <w:jc w:val="left"/>
            </w:pPr>
            <m:oMath>
              <m:sSub>
                <m:e>
                  <m:r>
                    <m:t>β</m:t>
                  </m:r>
                </m:e>
                <m:sub>
                  <m:r>
                    <m:t>1</m:t>
                  </m:r>
                </m:sub>
              </m:sSub>
              <m:r>
                <m:rPr>
                  <m:sty m:val="p"/>
                </m:rPr>
                <m:t>&gt;</m:t>
              </m:r>
              <m:r>
                <m:t>0</m:t>
              </m:r>
            </m:oMath>
            <w:r>
              <w:t xml:space="preserve">;</w:t>
            </w:r>
            <w:r>
              <w:t xml:space="preserve"> </w:t>
            </w:r>
            <m:oMath>
              <m:sSub>
                <m:e>
                  <m:r>
                    <m:t>β</m:t>
                  </m:r>
                </m:e>
                <m:sub>
                  <m:r>
                    <m:t>2</m:t>
                  </m:r>
                </m:sub>
              </m:sSub>
              <m:r>
                <m:rPr>
                  <m:sty m:val="p"/>
                </m:rPr>
                <m:t>&lt;</m:t>
              </m:r>
              <m:r>
                <m:t>0</m:t>
              </m:r>
            </m:oMath>
          </w:p>
        </w:tc>
        <w:tc>
          <w:tcPr/>
          <w:p>
            <w:pPr>
              <w:pStyle w:val="Compact"/>
              <w:jc w:val="left"/>
            </w:pPr>
            <w:r>
              <w:t xml:space="preserve">Mô hình Uppsala; Lu và Beamish (2004)</w:t>
            </w:r>
          </w:p>
        </w:tc>
        <w:tc>
          <w:tcPr/>
          <w:p>
            <w:pPr>
              <w:pStyle w:val="Compact"/>
              <w:jc w:val="left"/>
            </w:pPr>
            <w:r>
              <w:t xml:space="preserve">FSTS, FSTS²; kiểm định Lind–Mehlum</w:t>
            </w:r>
          </w:p>
        </w:tc>
      </w:tr>
      <w:tr>
        <w:tc>
          <w:tcPr/>
          <w:p>
            <w:pPr>
              <w:pStyle w:val="Compact"/>
              <w:jc w:val="left"/>
            </w:pPr>
            <w:r>
              <w:rPr>
                <w:bCs/>
                <w:b/>
              </w:rPr>
              <w:t xml:space="preserve">H1b</w:t>
            </w:r>
          </w:p>
        </w:tc>
        <w:tc>
          <w:tcPr/>
          <w:p>
            <w:pPr>
              <w:pStyle w:val="Compact"/>
              <w:jc w:val="left"/>
            </w:pPr>
            <w:r>
              <w:t xml:space="preserve">Tại nhóm SIDS (ICRV VI), quan hệ âm đơn điệu, không điểm uốn (gánh nặng quốc tế hóa bắt buộc, FIP)</w:t>
            </w:r>
          </w:p>
        </w:tc>
        <w:tc>
          <w:tcPr/>
          <w:p>
            <w:pPr>
              <w:pStyle w:val="Compact"/>
              <w:jc w:val="left"/>
            </w:pPr>
            <m:oMath>
              <m:r>
                <m:t>β</m:t>
              </m:r>
              <m:d>
                <m:dPr>
                  <m:begChr m:val="("/>
                  <m:endChr m:val=")"/>
                  <m:sepChr m:val=""/>
                  <m:grow/>
                </m:dPr>
                <m:e>
                  <m:r>
                    <m:rPr>
                      <m:nor/>
                      <m:sty m:val="p"/>
                    </m:rPr>
                    <m:t>FSTS</m:t>
                  </m:r>
                </m:e>
              </m:d>
              <m:r>
                <m:rPr>
                  <m:sty m:val="p"/>
                </m:rPr>
                <m:t>&lt;</m:t>
              </m:r>
              <m:r>
                <m:t>0</m:t>
              </m:r>
            </m:oMath>
          </w:p>
        </w:tc>
        <w:tc>
          <w:tcPr/>
          <w:p>
            <w:pPr>
              <w:pStyle w:val="Compact"/>
              <w:jc w:val="left"/>
            </w:pPr>
            <w:r>
              <w:t xml:space="preserve">Lý thuyết thể chế (North, 1990); chi phí giao dịch (Williamson, 1985); Briguglio (1995)</w:t>
            </w:r>
          </w:p>
        </w:tc>
        <w:tc>
          <w:tcPr/>
          <w:p>
            <w:pPr>
              <w:pStyle w:val="Compact"/>
              <w:jc w:val="left"/>
            </w:pPr>
            <w:r>
              <w:t xml:space="preserve">FSTS trên mẫu SIDS; kiểm tra không tồn tại điểm uốn</w:t>
            </w:r>
          </w:p>
        </w:tc>
      </w:tr>
      <w:tr>
        <w:tc>
          <w:tcPr/>
          <w:p>
            <w:pPr>
              <w:pStyle w:val="Compact"/>
              <w:jc w:val="left"/>
            </w:pPr>
            <w:r>
              <w:rPr>
                <w:bCs/>
                <w:b/>
              </w:rPr>
              <w:t xml:space="preserve">H2</w:t>
            </w:r>
          </w:p>
        </w:tc>
        <w:tc>
          <w:tcPr/>
          <w:p>
            <w:pPr>
              <w:pStyle w:val="Compact"/>
              <w:jc w:val="left"/>
            </w:pPr>
            <w:r>
              <w:t xml:space="preserve">Năng lực công nghệ (TCI) điều tiết dương, nâng mặt bằng hiệu quả và có thể dịch chuyển điểm uốn</w:t>
            </w:r>
          </w:p>
        </w:tc>
        <w:tc>
          <w:tcPr/>
          <w:p>
            <w:pPr>
              <w:pStyle w:val="Compact"/>
              <w:jc w:val="left"/>
            </w:pPr>
            <m:oMath>
              <m:r>
                <m:rPr>
                  <m:sty m:val="p"/>
                </m:rPr>
                <m:t>+</m:t>
              </m:r>
            </m:oMath>
          </w:p>
        </w:tc>
        <w:tc>
          <w:tcPr/>
          <w:p>
            <w:pPr>
              <w:pStyle w:val="Compact"/>
              <w:jc w:val="left"/>
            </w:pPr>
            <w:r>
              <w:t xml:space="preserve">Lý thuyết dựa trên nguồn lực (Barney, 1991); năng lực động (Teece et al., 1997)</w:t>
            </w:r>
          </w:p>
        </w:tc>
        <w:tc>
          <w:tcPr/>
          <w:p>
            <w:pPr>
              <w:pStyle w:val="Compact"/>
              <w:jc w:val="left"/>
            </w:pPr>
            <w:r>
              <w:t xml:space="preserve">TCI; TCI × FSTS; TCI × FSTS²</w:t>
            </w:r>
          </w:p>
        </w:tc>
      </w:tr>
      <w:tr>
        <w:tc>
          <w:tcPr/>
          <w:p>
            <w:pPr>
              <w:pStyle w:val="Compact"/>
              <w:jc w:val="left"/>
            </w:pPr>
            <w:r>
              <w:rPr>
                <w:bCs/>
                <w:b/>
              </w:rPr>
              <w:t xml:space="preserve">H3</w:t>
            </w:r>
          </w:p>
        </w:tc>
        <w:tc>
          <w:tcPr/>
          <w:p>
            <w:pPr>
              <w:pStyle w:val="Compact"/>
              <w:jc w:val="left"/>
            </w:pPr>
            <w:r>
              <w:t xml:space="preserve">Chấp nhận số (DAI) điều tiết, uốn đường cong rõ hơn ở cường độ xuất khẩu cao (giảm chi phí phối hợp)</w:t>
            </w:r>
          </w:p>
        </w:tc>
        <w:tc>
          <w:tcPr/>
          <w:p>
            <w:pPr>
              <w:pStyle w:val="Compact"/>
              <w:jc w:val="left"/>
            </w:pPr>
            <m:oMath>
              <m:r>
                <m:rPr>
                  <m:sty m:val="p"/>
                </m:rPr>
                <m:t>+</m:t>
              </m:r>
            </m:oMath>
            <w:r>
              <w:t xml:space="preserve"> </w:t>
            </w:r>
            <w:r>
              <w:t xml:space="preserve">(đổi độ dốc)</w:t>
            </w:r>
          </w:p>
        </w:tc>
        <w:tc>
          <w:tcPr/>
          <w:p>
            <w:pPr>
              <w:pStyle w:val="Compact"/>
              <w:jc w:val="left"/>
            </w:pPr>
            <w:r>
              <w:t xml:space="preserve">Verhoef et al. (2021); Stallkamp và Schotter (2021); Banalieva và Dhanaraj (2019)</w:t>
            </w:r>
          </w:p>
        </w:tc>
        <w:tc>
          <w:tcPr/>
          <w:p>
            <w:pPr>
              <w:pStyle w:val="Compact"/>
              <w:jc w:val="left"/>
            </w:pPr>
            <w:r>
              <w:t xml:space="preserve">DAI; DAI × FSTS; DAI × FSTS²</w:t>
            </w:r>
          </w:p>
        </w:tc>
      </w:tr>
      <w:tr>
        <w:tc>
          <w:tcPr/>
          <w:p>
            <w:pPr>
              <w:pStyle w:val="Compact"/>
              <w:jc w:val="left"/>
            </w:pPr>
            <w:r>
              <w:rPr>
                <w:bCs/>
                <w:b/>
              </w:rPr>
              <w:t xml:space="preserve">H4</w:t>
            </w:r>
          </w:p>
        </w:tc>
        <w:tc>
          <w:tcPr/>
          <w:p>
            <w:pPr>
              <w:pStyle w:val="Compact"/>
              <w:jc w:val="left"/>
            </w:pPr>
            <w:r>
              <w:t xml:space="preserve">Kinh nghiệm và giới tính nữ của nhà quản trị cấp cao điều tiết dương quan hệ quốc tế hóa và hiệu quả</w:t>
            </w:r>
          </w:p>
        </w:tc>
        <w:tc>
          <w:tcPr/>
          <w:p>
            <w:pPr>
              <w:pStyle w:val="Compact"/>
              <w:jc w:val="left"/>
            </w:pPr>
            <m:oMath>
              <m:r>
                <m:rPr>
                  <m:sty m:val="p"/>
                </m:rPr>
                <m:t>+</m:t>
              </m:r>
            </m:oMath>
          </w:p>
        </w:tc>
        <w:tc>
          <w:tcPr/>
          <w:p>
            <w:pPr>
              <w:pStyle w:val="Compact"/>
              <w:jc w:val="left"/>
            </w:pPr>
            <w:r>
              <w:t xml:space="preserve">Lý thuyết thượng tầng quản trị (Hambrick và Mason, 1984); Post và Byron (2015)</w:t>
            </w:r>
          </w:p>
        </w:tc>
        <w:tc>
          <w:tcPr/>
          <w:p>
            <w:pPr>
              <w:pStyle w:val="Compact"/>
              <w:jc w:val="left"/>
            </w:pPr>
            <w:r>
              <w:t xml:space="preserve">Kinh nghiệm, giới tính × FSTS</w:t>
            </w:r>
          </w:p>
        </w:tc>
      </w:tr>
      <w:tr>
        <w:tc>
          <w:tcPr/>
          <w:p>
            <w:pPr>
              <w:pStyle w:val="Compact"/>
              <w:jc w:val="left"/>
            </w:pPr>
            <w:r>
              <w:rPr>
                <w:bCs/>
                <w:b/>
              </w:rPr>
              <w:t xml:space="preserve">H5</w:t>
            </w:r>
          </w:p>
        </w:tc>
        <w:tc>
          <w:tcPr/>
          <w:p>
            <w:pPr>
              <w:pStyle w:val="Compact"/>
              <w:jc w:val="left"/>
            </w:pPr>
            <w:r>
              <w:t xml:space="preserve">Chất lượng thể chế (phổ thể chế ICRV) điều tiết; tác động mạnh nhất ở nhóm thể chế yếu, giảm dần đến nhóm tiên tiến</w:t>
            </w:r>
          </w:p>
        </w:tc>
        <w:tc>
          <w:tcPr/>
          <w:p>
            <w:pPr>
              <w:pStyle w:val="Compact"/>
              <w:jc w:val="left"/>
            </w:pPr>
            <m:oMath>
              <m:r>
                <m:rPr>
                  <m:sty m:val="p"/>
                </m:rPr>
                <m:t>+</m:t>
              </m:r>
              <m:r>
                <m:rPr>
                  <m:sty m:val="p"/>
                </m:rPr>
                <m:t>/</m:t>
              </m:r>
              <m:r>
                <m:rPr>
                  <m:sty m:val="p"/>
                </m:rPr>
                <m:t>−</m:t>
              </m:r>
            </m:oMath>
            <w:r>
              <w:t xml:space="preserve"> </w:t>
            </w:r>
            <w:r>
              <w:t xml:space="preserve">theo phổ thể chế</w:t>
            </w:r>
          </w:p>
        </w:tc>
        <w:tc>
          <w:tcPr/>
          <w:p>
            <w:pPr>
              <w:pStyle w:val="Compact"/>
              <w:jc w:val="left"/>
            </w:pPr>
            <w:r>
              <w:t xml:space="preserve">Lý thuyết thể chế (North, 1990; Khanna và Palepu, 2010); Marano et al. (2016)</w:t>
            </w:r>
          </w:p>
        </w:tc>
        <w:tc>
          <w:tcPr/>
          <w:p>
            <w:pPr>
              <w:pStyle w:val="Compact"/>
              <w:jc w:val="left"/>
            </w:pPr>
            <w:r>
              <w:t xml:space="preserve">ICRV × FSTS; ICRV × FSTS²</w:t>
            </w:r>
          </w:p>
        </w:tc>
      </w:tr>
      <w:tr>
        <w:tc>
          <w:tcPr/>
          <w:p>
            <w:pPr>
              <w:pStyle w:val="Compact"/>
              <w:jc w:val="left"/>
            </w:pPr>
            <w:r>
              <w:rPr>
                <w:bCs/>
                <w:b/>
              </w:rPr>
              <w:t xml:space="preserve">H6</w:t>
            </w:r>
          </w:p>
        </w:tc>
        <w:tc>
          <w:tcPr/>
          <w:p>
            <w:pPr>
              <w:pStyle w:val="Compact"/>
              <w:jc w:val="left"/>
            </w:pPr>
            <w:r>
              <w:t xml:space="preserve">Dạng hàm (vị trí điểm uốn, độ cong) dịch chuyển theo thời gian ở nền kinh tế chuyển đổi nhanh</w:t>
            </w:r>
          </w:p>
        </w:tc>
        <w:tc>
          <w:tcPr/>
          <w:p>
            <w:pPr>
              <w:pStyle w:val="Compact"/>
              <w:jc w:val="left"/>
            </w:pPr>
            <w:r>
              <w:t xml:space="preserve">Thay đổi theo thời gian</w:t>
            </w:r>
          </w:p>
        </w:tc>
        <w:tc>
          <w:tcPr/>
          <w:p>
            <w:pPr>
              <w:pStyle w:val="Compact"/>
              <w:jc w:val="left"/>
            </w:pPr>
            <w:r>
              <w:t xml:space="preserve">Wu et al. (2022); Xiao et al. (2013); Banalieva và Dhanaraj (2019)</w:t>
            </w:r>
          </w:p>
        </w:tc>
        <w:tc>
          <w:tcPr/>
          <w:p>
            <w:pPr>
              <w:pStyle w:val="Compact"/>
              <w:jc w:val="left"/>
            </w:pPr>
            <w:r>
              <w:t xml:space="preserve">So sánh đa đợt khảo sát; kiểm định Paternoster</w:t>
            </w:r>
          </w:p>
        </w:tc>
      </w:tr>
    </w:tbl>
    <w:p>
      <w:pPr>
        <w:pStyle w:val="BodyText"/>
      </w:pPr>
      <w:r>
        <w:rPr>
          <w:iCs/>
          <w:i/>
        </w:rPr>
        <w:t xml:space="preserve">Ghi chú: FSTS = tỷ lệ doanh thu nước ngoài trên tổng doanh thu (cường độ xuất khẩu); TCI = chỉ số năng lực công nghệ; DAI = chỉ số chấp nhận số; ICRV = khung phân loại chế độ bối cảnh thể chế sáu nhóm; FIP = gánh nặng quốc tế hóa bắt buộc. Dấu kỳ vọng tham chiếu hệ số của số hạng tương tác tương ứng. Nguồn: tác giả tổng hợp.</w:t>
      </w:r>
    </w:p>
    <w:p>
      <w:r>
        <w:pict>
          <v:rect style="width:0;height:1.5pt" o:hralign="center" o:hrstd="t" o:hr="t"/>
        </w:pict>
      </w:r>
    </w:p>
    <w:bookmarkEnd w:id="52"/>
    <w:bookmarkStart w:id="53" w:name="Xf335a697a9ee7a16b4b110396196a58c357e907"/>
    <w:p>
      <w:pPr>
        <w:pStyle w:val="Heading3"/>
      </w:pPr>
      <w:r>
        <w:t xml:space="preserve">2.5.9 Ánh xạ giả thuyết và các nghiên cứu thành phần</w:t>
      </w:r>
    </w:p>
    <w:p>
      <w:pPr>
        <w:pStyle w:val="FirstParagraph"/>
      </w:pPr>
      <w:r>
        <w:t xml:space="preserve">Luận án được phát triển gắn với một chuỗi nghiên cứu thành phần (ký hiệu P1–P10 và một chương sách), mỗi nghiên cứu kiểm định một phần của hệ giả thuyết H1–H6 và điều kiện biên H1b trong một bối cảnh thể chế cụ thể. Bảng 2.2 ánh xạ các nghiên cứu thành phần với mục trình bày kết quả và các giả thuyết tương ứng.</w:t>
      </w:r>
    </w:p>
    <w:p>
      <w:pPr>
        <w:pStyle w:val="BodyText"/>
      </w:pPr>
      <w:r>
        <w:rPr>
          <w:bCs/>
          <w:b/>
        </w:rPr>
        <w:t xml:space="preserve">Bảng 2.2.</w:t>
      </w:r>
      <w:r>
        <w:t xml:space="preserve"> </w:t>
      </w:r>
      <w:r>
        <w:rPr>
          <w:iCs/>
          <w:i/>
        </w:rPr>
        <w:t xml:space="preserve">Ánh xạ nghiên cứu thành phần, mục trình bày, giả thuyết.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Nghiên cứu thành phần</w:t>
            </w:r>
          </w:p>
        </w:tc>
        <w:tc>
          <w:tcPr/>
          <w:p>
            <w:pPr>
              <w:pStyle w:val="Compact"/>
              <w:jc w:val="left"/>
            </w:pPr>
            <w:r>
              <w:t xml:space="preserve">Bối cảnh (nhóm ICRV)</w:t>
            </w:r>
          </w:p>
        </w:tc>
        <w:tc>
          <w:tcPr/>
          <w:p>
            <w:pPr>
              <w:pStyle w:val="Compact"/>
              <w:jc w:val="left"/>
            </w:pPr>
            <w:r>
              <w:t xml:space="preserve">Trình bày tại</w:t>
            </w:r>
          </w:p>
        </w:tc>
        <w:tc>
          <w:tcPr/>
          <w:p>
            <w:pPr>
              <w:pStyle w:val="Compact"/>
              <w:jc w:val="left"/>
            </w:pPr>
            <w:r>
              <w:t xml:space="preserve">Giả thuyết kiểm định</w:t>
            </w:r>
          </w:p>
        </w:tc>
      </w:tr>
      <w:tr>
        <w:tc>
          <w:tcPr/>
          <w:p>
            <w:pPr>
              <w:pStyle w:val="Compact"/>
              <w:jc w:val="left"/>
            </w:pPr>
            <w:r>
              <w:t xml:space="preserve">P1: Cơ sở đa quốc gia (17 nền kinh tế)</w:t>
            </w:r>
          </w:p>
        </w:tc>
        <w:tc>
          <w:tcPr/>
          <w:p>
            <w:pPr>
              <w:pStyle w:val="Compact"/>
              <w:jc w:val="left"/>
            </w:pPr>
            <w:r>
              <w:t xml:space="preserve">Châu Á (đa nhóm)</w:t>
            </w:r>
          </w:p>
        </w:tc>
        <w:tc>
          <w:tcPr/>
          <w:p>
            <w:pPr>
              <w:pStyle w:val="Compact"/>
              <w:jc w:val="left"/>
            </w:pPr>
            <w:r>
              <w:t xml:space="preserve">Mục 2.3.3; Mục 4.1.7</w:t>
            </w:r>
          </w:p>
        </w:tc>
        <w:tc>
          <w:tcPr/>
          <w:p>
            <w:pPr>
              <w:pStyle w:val="Compact"/>
              <w:jc w:val="left"/>
            </w:pPr>
            <w:r>
              <w:t xml:space="preserve">Nền tảng cho H1, H2, H5</w:t>
            </w:r>
          </w:p>
        </w:tc>
      </w:tr>
      <w:tr>
        <w:tc>
          <w:tcPr/>
          <w:p>
            <w:pPr>
              <w:pStyle w:val="Compact"/>
              <w:jc w:val="left"/>
            </w:pPr>
            <w:r>
              <w:t xml:space="preserve">P2: Doanh nghiệp nhỏ và vừa Trung Quốc</w:t>
            </w:r>
          </w:p>
        </w:tc>
        <w:tc>
          <w:tcPr/>
          <w:p>
            <w:pPr>
              <w:pStyle w:val="Compact"/>
              <w:jc w:val="left"/>
            </w:pPr>
            <w:r>
              <w:t xml:space="preserve">Trung bình cao (Nhóm III)</w:t>
            </w:r>
          </w:p>
        </w:tc>
        <w:tc>
          <w:tcPr/>
          <w:p>
            <w:pPr>
              <w:pStyle w:val="Compact"/>
              <w:jc w:val="left"/>
            </w:pPr>
            <w:r>
              <w:t xml:space="preserve">Mục 2.3.3; Mục 4.4.8</w:t>
            </w:r>
          </w:p>
        </w:tc>
        <w:tc>
          <w:tcPr/>
          <w:p>
            <w:pPr>
              <w:pStyle w:val="Compact"/>
              <w:jc w:val="left"/>
            </w:pPr>
            <w:r>
              <w:t xml:space="preserve">Nền tảng cho H1</w:t>
            </w:r>
          </w:p>
        </w:tc>
      </w:tr>
      <w:tr>
        <w:tc>
          <w:tcPr/>
          <w:p>
            <w:pPr>
              <w:pStyle w:val="Compact"/>
              <w:jc w:val="left"/>
            </w:pPr>
            <w:r>
              <w:t xml:space="preserve">P3: Việt Nam</w:t>
            </w:r>
          </w:p>
        </w:tc>
        <w:tc>
          <w:tcPr/>
          <w:p>
            <w:pPr>
              <w:pStyle w:val="Compact"/>
              <w:jc w:val="left"/>
            </w:pPr>
            <w:r>
              <w:t xml:space="preserve">Chuyển đổi thu nhập trung bình thấp (Nhóm IV)</w:t>
            </w:r>
          </w:p>
        </w:tc>
        <w:tc>
          <w:tcPr/>
          <w:p>
            <w:pPr>
              <w:pStyle w:val="Compact"/>
              <w:jc w:val="left"/>
            </w:pPr>
            <w:r>
              <w:t xml:space="preserve">Mục 4.5</w:t>
            </w:r>
          </w:p>
        </w:tc>
        <w:tc>
          <w:tcPr/>
          <w:p>
            <w:pPr>
              <w:pStyle w:val="Compact"/>
              <w:jc w:val="left"/>
            </w:pPr>
            <w:r>
              <w:t xml:space="preserve">H1, H2, H3</w:t>
            </w:r>
          </w:p>
        </w:tc>
      </w:tr>
      <w:tr>
        <w:tc>
          <w:tcPr/>
          <w:p>
            <w:pPr>
              <w:pStyle w:val="Compact"/>
              <w:jc w:val="left"/>
            </w:pPr>
            <w:r>
              <w:t xml:space="preserve">P4: Singapore</w:t>
            </w:r>
          </w:p>
        </w:tc>
        <w:tc>
          <w:tcPr/>
          <w:p>
            <w:pPr>
              <w:pStyle w:val="Compact"/>
              <w:jc w:val="left"/>
            </w:pPr>
            <w:r>
              <w:t xml:space="preserve">Tiên tiến đổi mới (Nhóm I)</w:t>
            </w:r>
          </w:p>
        </w:tc>
        <w:tc>
          <w:tcPr/>
          <w:p>
            <w:pPr>
              <w:pStyle w:val="Compact"/>
              <w:jc w:val="left"/>
            </w:pPr>
            <w:r>
              <w:t xml:space="preserve">Mục 4.3</w:t>
            </w:r>
          </w:p>
        </w:tc>
        <w:tc>
          <w:tcPr/>
          <w:p>
            <w:pPr>
              <w:pStyle w:val="Compact"/>
              <w:jc w:val="left"/>
            </w:pPr>
            <w:r>
              <w:t xml:space="preserve">H1, H3</w:t>
            </w:r>
          </w:p>
        </w:tc>
      </w:tr>
      <w:tr>
        <w:tc>
          <w:tcPr/>
          <w:p>
            <w:pPr>
              <w:pStyle w:val="Compact"/>
              <w:jc w:val="left"/>
            </w:pPr>
            <w:r>
              <w:t xml:space="preserve">P5: Trung Quốc 2012–2024</w:t>
            </w:r>
          </w:p>
        </w:tc>
        <w:tc>
          <w:tcPr/>
          <w:p>
            <w:pPr>
              <w:pStyle w:val="Compact"/>
              <w:jc w:val="left"/>
            </w:pPr>
            <w:r>
              <w:t xml:space="preserve">Trung bình cao (Nhóm III)</w:t>
            </w:r>
          </w:p>
        </w:tc>
        <w:tc>
          <w:tcPr/>
          <w:p>
            <w:pPr>
              <w:pStyle w:val="Compact"/>
              <w:jc w:val="left"/>
            </w:pPr>
            <w:r>
              <w:t xml:space="preserve">Mục 4.4</w:t>
            </w:r>
          </w:p>
        </w:tc>
        <w:tc>
          <w:tcPr/>
          <w:p>
            <w:pPr>
              <w:pStyle w:val="Compact"/>
              <w:jc w:val="left"/>
            </w:pPr>
            <w:r>
              <w:t xml:space="preserve">H1, H6</w:t>
            </w:r>
          </w:p>
        </w:tc>
      </w:tr>
      <w:tr>
        <w:tc>
          <w:tcPr/>
          <w:p>
            <w:pPr>
              <w:pStyle w:val="Compact"/>
              <w:jc w:val="left"/>
            </w:pPr>
            <w:r>
              <w:t xml:space="preserve">P6: Phân tích tổng hợp ba tầng</w:t>
            </w:r>
          </w:p>
        </w:tc>
        <w:tc>
          <w:tcPr/>
          <w:p>
            <w:pPr>
              <w:pStyle w:val="Compact"/>
              <w:jc w:val="left"/>
            </w:pPr>
            <w:r>
              <w:t xml:space="preserve">Toàn bộ tài liệu toàn cầu (49 nền)</w:t>
            </w:r>
          </w:p>
        </w:tc>
        <w:tc>
          <w:tcPr/>
          <w:p>
            <w:pPr>
              <w:pStyle w:val="Compact"/>
              <w:jc w:val="left"/>
            </w:pPr>
            <w:r>
              <w:t xml:space="preserve">Mục 4.2</w:t>
            </w:r>
          </w:p>
        </w:tc>
        <w:tc>
          <w:tcPr/>
          <w:p>
            <w:pPr>
              <w:pStyle w:val="Compact"/>
              <w:jc w:val="left"/>
            </w:pPr>
            <w:r>
              <w:t xml:space="preserve">H1, H5</w:t>
            </w:r>
          </w:p>
        </w:tc>
      </w:tr>
      <w:tr>
        <w:tc>
          <w:tcPr/>
          <w:p>
            <w:pPr>
              <w:pStyle w:val="Compact"/>
              <w:jc w:val="left"/>
            </w:pPr>
            <w:r>
              <w:t xml:space="preserve">P7: Toàn mẫu đa quốc gia (50 nền kinh tế)</w:t>
            </w:r>
          </w:p>
        </w:tc>
        <w:tc>
          <w:tcPr/>
          <w:p>
            <w:pPr>
              <w:pStyle w:val="Compact"/>
              <w:jc w:val="left"/>
            </w:pPr>
            <w:r>
              <w:t xml:space="preserve">Toàn bộ phổ thể chế ICRV</w:t>
            </w:r>
          </w:p>
        </w:tc>
        <w:tc>
          <w:tcPr/>
          <w:p>
            <w:pPr>
              <w:pStyle w:val="Compact"/>
              <w:jc w:val="left"/>
            </w:pPr>
            <w:r>
              <w:t xml:space="preserve">Mục 4.6</w:t>
            </w:r>
          </w:p>
        </w:tc>
        <w:tc>
          <w:tcPr/>
          <w:p>
            <w:pPr>
              <w:pStyle w:val="Compact"/>
              <w:jc w:val="left"/>
            </w:pPr>
            <w:r>
              <w:t xml:space="preserve">H1, H2, H3, H4, H5 (và tương tác tổng hợp ba chiều)</w:t>
            </w:r>
          </w:p>
        </w:tc>
      </w:tr>
      <w:tr>
        <w:tc>
          <w:tcPr/>
          <w:p>
            <w:pPr>
              <w:pStyle w:val="Compact"/>
              <w:jc w:val="left"/>
            </w:pPr>
            <w:r>
              <w:t xml:space="preserve">P8: Đảo nhỏ Thái Bình Dương (mẫu chính 7 nước, N=959; kiểm định độ vững mở rộng 9 nước Nhóm VI)</w:t>
            </w:r>
          </w:p>
        </w:tc>
        <w:tc>
          <w:tcPr/>
          <w:p>
            <w:pPr>
              <w:pStyle w:val="Compact"/>
              <w:jc w:val="left"/>
            </w:pPr>
            <w:r>
              <w:t xml:space="preserve">SIDS (Nhóm VI)</w:t>
            </w:r>
          </w:p>
        </w:tc>
        <w:tc>
          <w:tcPr/>
          <w:p>
            <w:pPr>
              <w:pStyle w:val="Compact"/>
              <w:jc w:val="left"/>
            </w:pPr>
            <w:r>
              <w:t xml:space="preserve">Mục 4.7</w:t>
            </w:r>
          </w:p>
        </w:tc>
        <w:tc>
          <w:tcPr/>
          <w:p>
            <w:pPr>
              <w:pStyle w:val="Compact"/>
              <w:jc w:val="left"/>
            </w:pPr>
            <w:r>
              <w:t xml:space="preserve">H1b (FIP)</w:t>
            </w:r>
          </w:p>
        </w:tc>
      </w:tr>
      <w:tr>
        <w:tc>
          <w:tcPr/>
          <w:p>
            <w:pPr>
              <w:pStyle w:val="Compact"/>
              <w:jc w:val="left"/>
            </w:pPr>
            <w:r>
              <w:t xml:space="preserve">P9: Ấn Độ 2014–2025</w:t>
            </w:r>
          </w:p>
        </w:tc>
        <w:tc>
          <w:tcPr/>
          <w:p>
            <w:pPr>
              <w:pStyle w:val="Compact"/>
              <w:jc w:val="left"/>
            </w:pPr>
            <w:r>
              <w:t xml:space="preserve">Chuyển đổi thu nhập trung bình thấp (Nhóm IV)</w:t>
            </w:r>
          </w:p>
        </w:tc>
        <w:tc>
          <w:tcPr/>
          <w:p>
            <w:pPr>
              <w:pStyle w:val="Compact"/>
              <w:jc w:val="left"/>
            </w:pPr>
            <w:r>
              <w:t xml:space="preserve">Mục 4.8</w:t>
            </w:r>
          </w:p>
        </w:tc>
        <w:tc>
          <w:tcPr/>
          <w:p>
            <w:pPr>
              <w:pStyle w:val="Compact"/>
              <w:jc w:val="left"/>
            </w:pPr>
            <w:r>
              <w:t xml:space="preserve">H1c (độ bền ngưỡng dưới biến động thể chế)</w:t>
            </w:r>
          </w:p>
        </w:tc>
      </w:tr>
      <w:tr>
        <w:tc>
          <w:tcPr/>
          <w:p>
            <w:pPr>
              <w:pStyle w:val="Compact"/>
              <w:jc w:val="left"/>
            </w:pPr>
            <w:r>
              <w:t xml:space="preserve">P10: Nhật Bản 2025</w:t>
            </w:r>
          </w:p>
        </w:tc>
        <w:tc>
          <w:tcPr/>
          <w:p>
            <w:pPr>
              <w:pStyle w:val="Compact"/>
              <w:jc w:val="left"/>
            </w:pPr>
            <w:r>
              <w:t xml:space="preserve">Tiên tiến đổi mới (Nhóm I)</w:t>
            </w:r>
          </w:p>
        </w:tc>
        <w:tc>
          <w:tcPr/>
          <w:p>
            <w:pPr>
              <w:pStyle w:val="Compact"/>
              <w:jc w:val="left"/>
            </w:pPr>
            <w:r>
              <w:t xml:space="preserve">Mục 4.1.5; Mục 4.9</w:t>
            </w:r>
          </w:p>
        </w:tc>
        <w:tc>
          <w:tcPr/>
          <w:p>
            <w:pPr>
              <w:pStyle w:val="Compact"/>
              <w:jc w:val="left"/>
            </w:pPr>
            <w:r>
              <w:t xml:space="preserve">H1 (dự đoán biên trên: gần tuyến tính)</w:t>
            </w:r>
          </w:p>
        </w:tc>
      </w:tr>
      <w:tr>
        <w:tc>
          <w:tcPr/>
          <w:p>
            <w:pPr>
              <w:pStyle w:val="Compact"/>
              <w:jc w:val="left"/>
            </w:pPr>
            <w:r>
              <w:t xml:space="preserve">Chương sách: Ấn Độ, quản trị cấp cao</w:t>
            </w:r>
          </w:p>
        </w:tc>
        <w:tc>
          <w:tcPr/>
          <w:p>
            <w:pPr>
              <w:pStyle w:val="Compact"/>
              <w:jc w:val="left"/>
            </w:pPr>
            <w:r>
              <w:t xml:space="preserve">Chuyển đổi thu nhập trung bình thấp (Nhóm IV)</w:t>
            </w:r>
          </w:p>
        </w:tc>
        <w:tc>
          <w:tcPr/>
          <w:p>
            <w:pPr>
              <w:pStyle w:val="Compact"/>
              <w:jc w:val="left"/>
            </w:pPr>
            <w:r>
              <w:t xml:space="preserve">Mục 4.8.4</w:t>
            </w:r>
          </w:p>
        </w:tc>
        <w:tc>
          <w:tcPr/>
          <w:p>
            <w:pPr>
              <w:pStyle w:val="Compact"/>
              <w:jc w:val="left"/>
            </w:pPr>
            <w:r>
              <w:t xml:space="preserve">H4 (điều tiết bởi đặc trưng quản trị)</w:t>
            </w:r>
          </w:p>
        </w:tc>
      </w:tr>
    </w:tbl>
    <w:p>
      <w:pPr>
        <w:pStyle w:val="BodyText"/>
      </w:pPr>
      <w:r>
        <w:rPr>
          <w:iCs/>
          <w:i/>
        </w:rPr>
        <w:t xml:space="preserve">Ghi chú về ký hiệu: Hệ giả thuyết của luận án gồm sáu giả thuyết trọng tâm H1–H6 và một giả thuyết điều kiện biên H1b. Trong các mô hình thực nghiệm chi tiết ở Chương 3, một số nghiên cứu thành phần sử dụng các giả thuyết con (sub-hypotheses) lồng dưới hệ giả thuyết chính của luận án, cụ thể: H2b (kiểm định tính ổn định xuyên sóng của năng lực điều tiết, thuộc P5, lồng dưới H2/H6); H4a–H4b (kiểm định điều tiết độ cong theo năng lực, thuộc P5, lồng dưới H2); tương tác tổng hợp ba chiều của P7 (lồng dưới H3 và H5); E1a–E1b (kiểm định định hướng phổ thể chế ICRV, lồng dưới H5); và H1c (kiểm định tan biến ngưỡng chữ U ngược theo thời gian tại Ấn Độ, thuộc P9, lồng dưới H1 và H6). Các ký hiệu con này phục vụ độ chính xác kỹ thuật của từng mô hình và không làm thay đổi hệ giả thuyết trọng tâm H1–H6/H1b của luận án.</w:t>
      </w:r>
    </w:p>
    <w:bookmarkEnd w:id="53"/>
    <w:bookmarkEnd w:id="54"/>
    <w:bookmarkStart w:id="55"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và từ khoảng trống đến khung nghiên cứu và giả thuyết.</w:t>
      </w:r>
    </w:p>
    <w:p>
      <w:pPr>
        <w:pStyle w:val="BodyText"/>
      </w:pPr>
      <w:r>
        <w:t xml:space="preserve">Phần đầu chương xác lập bốn khái niệm cốt lõi: quốc tế hóa doanh nghiệp (đo bằng FSTS), hiệu quả hoạt động (đo chủ yếu bằng năng suất lao động), năng lực công nghệ (TCI) và chỉ số chấp nhận số (DAI) như hai cấu trúc độc lập, và bối cảnh thể chế được vận hành hóa bằng khung ICRV sáu nhóm. Phần lý thuyết nền trình bày và phân tích bốn lý thuyết kinh điển, gồm mô hình Uppsala, lý thuyết dựa trên nguồn lực, lý thuyết thể chế và lý thuyết thượng tầng quản trị, cùng với lớp mở rộng lăng kính năng lực số, xác định vai trò của từng lý thuyết trong khung giải thích tổng thể của luận án. Điểm nhấn lý thuyết là lập luận rằng năm lớp này bổ sung cho nhau theo cấp độ phân tích, từ chi phí học hỏi, khác biệt năng lực, bối cảnh thể chế, đặc điểm người ra quyết định, đến logic số, và do đó cần được tích hợp thay vì lựa chọn loại trừ.</w:t>
      </w:r>
    </w:p>
    <w:p>
      <w:pPr>
        <w:pStyle w:val="BodyText"/>
      </w:pPr>
      <w:r>
        <w:t xml:space="preserve">Tổng quan thực nghiệm cho thấy tài liệu về quan hệ quốc tế hóa và hiệu quả đã phát triển qua ba giai đoạn, từ tuyến tính dương đến phi tuyến đến tập trung vào các biến điều tiết; các phân tích tổng hợp nhất quán cho thấy tác động gộp là dương nhưng nhỏ với mức dị biệt cao (</w:t>
      </w:r>
      <m:oMath>
        <m:sSup>
          <m:e>
            <m:r>
              <m:t>I</m:t>
            </m:r>
          </m:e>
          <m:sup>
            <m:r>
              <m:t>2</m:t>
            </m:r>
          </m:sup>
        </m:sSup>
      </m:oMath>
      <w:r>
        <w:t xml:space="preserve"> </w:t>
      </w:r>
      <w:r>
        <w:t xml:space="preserve">trên 80% ở các tổng hợp trước,</w:t>
      </w:r>
      <w:r>
        <w:t xml:space="preserve"> </w:t>
      </w:r>
      <m:oMath>
        <m:r>
          <m:t>62</m:t>
        </m:r>
        <m:r>
          <m:rPr>
            <m:sty m:val="p"/>
          </m:rPr>
          <m:t>,</m:t>
        </m:r>
        <m:r>
          <m:t>4</m:t>
        </m:r>
        <m:r>
          <m:rPr>
            <m:sty m:val="p"/>
          </m:rPr>
          <m:t>%</m:t>
        </m:r>
      </m:oMath>
      <w:r>
        <w:t xml:space="preserve"> </w:t>
      </w:r>
      <w:r>
        <w:t xml:space="preserve">ở phân tích tổng hợp cập nhật P6), đòi hỏi cách tiếp cận lấy biến điều tiết làm trung tâm; và bối cảnh châu Á, đặc biệt là các nền kinh tế biên thể chế yếu và các nền đảo nhỏ, đang thiếu đại diện nghiêm trọng trong tài liệu. Phần này cũng ghi nhận làn sóng nhân rộng quy mô lớn gần đây vốn đặt câu hỏi về tính phổ quát của dạng hàm, qua đó củng cố luận điểm rằng chính dị biệt bối cảnh, chứ không phải một quy luật hàm phổ quát, mới chi phối kết quả.</w:t>
      </w:r>
    </w:p>
    <w:p>
      <w:pPr>
        <w:pStyle w:val="BodyText"/>
      </w:pPr>
      <w:r>
        <w:t xml:space="preserve">Ba khoảng trống được xác định: thiếu khung tích hợp đa tầng, sự đồng nhất không hợp lý giữa TCI và DAI, và thiếu bằng chứng đa quốc gia quy mô lớn có cấu trúc cho châu Á. Để lấp đầy ba khoảng trống này, luận án đề xuất khung CDCM và phát triển sáu giả thuyết trọng tâm (H1 đến H6) cùng điều kiện biên H1b, bao phủ phi tuyến cơ bản, vai trò của TCI và DAI, vai trò của đặc điểm nhà quản trị, vai trò của thể chế ICRV, và dị biệt thời gian. Mỗi giả thuyết được neo vào một hoặc nhiều nghiên cứu thành phần và một bối cảnh thể chế cụ thể, như Bảng 2.2 trình bày, để bảo đảm rằng khung lý thuyết được kiểm định trên toàn bộ phổ thể chế của khu vực chứ không chỉ ở một bối cảnh đơn lẻ. Chương 3 sẽ trình bày thiết kế phương pháp và chiến lược kiểm định hệ giả thuyết này.</w:t>
      </w:r>
    </w:p>
    <w:bookmarkEnd w:id="55"/>
    <w:bookmarkEnd w:id="56"/>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2026-06-23T11:38:03Z</dcterms:created>
  <dcterms:modified xsi:type="dcterms:W3CDTF">2026-06-23T11:38:03Z</dcterms:modified>
</cp:coreProperties>
</file>

<file path=docProps/custom.xml><?xml version="1.0" encoding="utf-8"?>
<Properties xmlns="http://schemas.openxmlformats.org/officeDocument/2006/custom-properties" xmlns:vt="http://schemas.openxmlformats.org/officeDocument/2006/docPropsVTypes"/>
</file>