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vững chắc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riêng phần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Vì biến phụ thuộc là logarit năng suất lao động, một bước tăng FSTS từ 0 lên 1 (từ không xuất khẩu sang xuất khẩu hoàn toàn) gắn với mức giảm năng suất khoảng</w:t>
      </w:r>
      <w:r>
        <w:t xml:space="preserve"> </w:t>
      </w:r>
      <m:oMath>
        <m:r>
          <m:rPr>
            <m:sty m:val="p"/>
          </m:rPr>
          <m:t>exp</m:t>
        </m:r>
        <m:d>
          <m:dPr>
            <m:begChr m:val="("/>
            <m:endChr m:val=")"/>
            <m:sepChr m:val=""/>
            <m:grow/>
          </m:dPr>
          <m:e>
            <m:r>
              <m:rPr>
                <m:sty m:val="p"/>
              </m:rPr>
              <m:t>−</m:t>
            </m:r>
            <m:r>
              <m:t>0</m:t>
            </m:r>
            <m:r>
              <m:rPr>
                <m:sty m:val="p"/>
              </m:rPr>
              <m:t>,</m:t>
            </m:r>
            <m:r>
              <m:t>404</m:t>
            </m:r>
          </m:e>
        </m:d>
        <m:r>
          <m:rPr>
            <m:sty m:val="p"/>
          </m:rPr>
          <m:t>−</m:t>
        </m:r>
        <m:r>
          <m:t>1</m:t>
        </m:r>
        <m:r>
          <m:rPr>
            <m:sty m:val="p"/>
          </m:rPr>
          <m:t>≈</m:t>
        </m:r>
        <m:r>
          <m:rPr>
            <m:sty m:val="p"/>
          </m:rPr>
          <m:t>−</m:t>
        </m:r>
        <m:r>
          <m:t>33</m:t>
        </m:r>
        <m:r>
          <m:rPr>
            <m:sty m:val="p"/>
          </m:rPr>
          <m:t>,</m:t>
        </m:r>
        <m:r>
          <m:t>2</m:t>
        </m:r>
        <m:r>
          <m:rPr>
            <m:sty m:val="p"/>
          </m:rPr>
          <m:t>%</m:t>
        </m:r>
      </m:oMath>
      <w:r>
        <w:t xml:space="preserve"> </w:t>
      </w:r>
      <w:r>
        <w:t xml:space="preserve">(không phải −40,4% như diễn giải tuyến tính sai sẽ gợi ý).</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FIP). Khái niệm này không phải hoàn toàn mới: cấu trúc kinh tế của SIDS với ba ràng buộc đồng thời (thị trường nội địa nhỏ, chi phí thương mại cao, hỗ trợ thể chế yếu) đã được phân tích trong các nghiên cứu SIDS từ Briguglio (1995) và mô hình MIRAB của Bertram (2006). Đóng góp của luận án là (i) chính thức kết nối ràng buộc cấu trúc SIDS với dấu của hệ số FSTS trong hồi quy I-P ở cấp doanh nghiệp, (ii) cung cấp ước lượng định lượng đầu tiên (β = −0,404,</w:t>
      </w:r>
      <w:r>
        <w:t xml:space="preserve"> </w:t>
      </w:r>
      <m:oMath>
        <m:r>
          <m:t>p</m:t>
        </m:r>
      </m:oMath>
      <w:r>
        <w:t xml:space="preserve"> </w:t>
      </w:r>
      <w:r>
        <w:t xml:space="preserve">= ,032) trên dữ liệu WBES, và (iii) đặt FIP như một điều kiện biên rõ ràng cho lý thuyết quan hệ I-P phi tuyến.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nối tiếp và mở rộng phát hiện của Bustamante et al. (2022) về tương tác cDAI-thể chế ở cấp SME đa quốc gia. Đóng góp tăng thêm của luận án là (i) áp dụng trên mẫu lớn hơn nhiều (28.500 quan sát so với mẫu SME của Bustamante), (ii) phân tách rõ TCI khỏi DAI để cô lập cơ chế số bề mặt khỏi năng lực công nghệ chiều sâu, và (iii) xác nhận hướng tương tác là</w:t>
      </w:r>
      <w:r>
        <w:t xml:space="preserve"> </w:t>
      </w:r>
      <w:r>
        <w:rPr>
          <w:iCs/>
          <w:i/>
        </w:rPr>
        <w:t xml:space="preserve">thay thế</w:t>
      </w:r>
      <w:r>
        <w:t xml:space="preserve"> </w:t>
      </w:r>
      <w:r>
        <w:t xml:space="preserve">chứ không phải</w:t>
      </w:r>
      <w:r>
        <w:t xml:space="preserve"> </w:t>
      </w:r>
      <w:r>
        <w:rPr>
          <w:iCs/>
          <w:i/>
        </w:rPr>
        <w:t xml:space="preserve">bổ sung</w:t>
      </w:r>
      <w:r>
        <w:t xml:space="preserve"> </w:t>
      </w:r>
      <w:r>
        <w:t xml:space="preserve">trên dải sáu chế độ ICRV, một kết luận mạnh hơn về mặt phương pháp do dải biến thiên thể chế của mẫu luận án rộng hơn đáng kể.</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2026-05-30T15:44:21Z</dcterms:created>
  <dcterms:modified xsi:type="dcterms:W3CDTF">2026-05-30T15:44:21Z</dcterms:modified>
</cp:coreProperties>
</file>

<file path=docProps/custom.xml><?xml version="1.0" encoding="utf-8"?>
<Properties xmlns="http://schemas.openxmlformats.org/officeDocument/2006/custom-properties" xmlns:vt="http://schemas.openxmlformats.org/officeDocument/2006/docPropsVTypes"/>
</file>