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Nhóm VI gồm 8 nền (7 Pacific + Timor-Leste); mẫu chính của nghiên cứu SIDS là 7 nền Pacific.</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doanh nghiệp ở 42 nền kinh tế châu Á đại lục và Đông Á (phạm vi chính) và so sánh với 8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n=2.295, 2,6% mẫu gộp)</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gradient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đảo</w:t>
      </w:r>
      <w:r>
        <w:t xml:space="preserve"> </w:t>
      </w:r>
      <w:r>
        <w:rPr>
          <w:iCs/>
          <w:i/>
        </w:rPr>
        <w:t xml:space="preserve">dấu</w:t>
      </w:r>
      <w:r>
        <w:t xml:space="preserve"> </w:t>
      </w:r>
      <w:r>
        <w:t xml:space="preserve">của các tương quan, rõ nhất ở gradient FSTS giảm đơn điệu từ +0,139 (Nhóm I) xuống mất ý nghĩa và đổi dấu ở SIDS (−0,009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gradient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2025a);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n=2.295 (2,6% mẫu gộp);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6.390</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2.231</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13.993</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45.003</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18.957</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 Timor-Leste</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kinh tế</w:t>
            </w:r>
          </w:p>
        </w:tc>
        <w:tc>
          <w:tcPr/>
          <w:p>
            <w:pPr>
              <w:pStyle w:val="Compact"/>
              <w:jc w:val="center"/>
            </w:pPr>
            <w:r>
              <w:rPr>
                <w:bCs/>
                <w:b/>
              </w:rPr>
              <w:t xml:space="preserve">88.869</w:t>
            </w:r>
            <w:r>
              <w:t xml:space="preserve"> </w:t>
            </w:r>
            <w:r>
              <w:t xml:space="preserve">(mẫu gộp mô tả)</w:t>
            </w:r>
          </w:p>
        </w:tc>
      </w:tr>
    </w:tbl>
    <w:p>
      <w:pPr>
        <w:pStyle w:val="BodyText"/>
      </w:pPr>
      <w:r>
        <w:rPr>
          <w:iCs/>
          <w:i/>
        </w:rPr>
        <w:t xml:space="preserve">Ghi chú: Cột N là số doanh nghiệp trong mẫu gộp mô tả (88.869 DN / 50 nền kinh tế / 103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50 nền/88.869 quan sát gồm Nhật Bản (mẫu gộp phân loại 96.415 / 52 nền); vòng tái ước lượng 50 nền đã hoàn tất nên mô tả và ước lượng nay dùng chung MỘT khung 50 nền (hồi quy M2 N=81.022; M5 N=79.080).</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Mẫu gộp mô tả gồm</w:t>
      </w:r>
      <w:r>
        <w:t xml:space="preserve"> </w:t>
      </w:r>
      <w:r>
        <w:rPr>
          <w:bCs/>
          <w:b/>
        </w:rPr>
        <w:t xml:space="preserve">88.869 doanh nghiệp</w:t>
      </w:r>
      <w:r>
        <w:t xml:space="preserve">, 50 nền kinh tế,</w:t>
      </w:r>
      <w:r>
        <w:t xml:space="preserve"> </w:t>
      </w:r>
      <w:r>
        <w:rPr>
          <w:bCs/>
          <w:b/>
        </w:rPr>
        <w:t xml:space="preserve">103 cặp nền kinh tế × năm</w:t>
      </w:r>
      <w:r>
        <w:t xml:space="preserve">, giai đoạn 2006–2026 (bao gồm Kiribati 2025, đợt khảo sát WBES đầu tiên của nền kinh tế này). Tổng hợp này kế thừa và mở rộng từ mẫu gộp 17 nền châu Á mới nổi (~40.633 doanh nghiệp) của Đỗ &amp; Phan (2026, VEFR), gấp hơn 2 lần. Phân bố theo nhóm ICRV: Nhóm IV Chuyển đổi TB-thấp 45.003 (50,6%), Nhóm V Đang nổi 18.957 (21,3%), Nhóm III Trung bình cao 13.993 (15,7%), Nhóm I Advanced đổi mới 6.390 (7,2%), Nhóm VI SIDS 2.295 (2,6%), Nhóm II Advanced tài nguyên 2.231 (2,5%).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IV Chuyển đổi TB-thấp (45.003, 50,6%), V Đang nổi (18.957, 21,3%), III Trung bình cao (13.993, 15,7%), I Advanced đổi mới (6.390, 7,2%), VI SIDS (2.295, 2,6%), II Advanced tài nguyên (2.231, 2,5%).</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mẫu gộp mô tả 103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mẫu gộp mô tả 50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Gradient năng lực thể chế vẫn rõ ở các biến nền tảng: R&amp;D giảm từ 20,5% (Nhóm I) xuống 10,2% (Nhóm VI); ISO 35,0% rồi 12,2%; website 61,7%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2025b),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a85d48ebba89ed501c82db6baeb7531f044f18"/>
    <w:p>
      <w:pPr>
        <w:pStyle w:val="Heading4"/>
      </w:pPr>
      <w:r>
        <w:t xml:space="preserve">2.3.7.4 Trung Quốc (mẫu phân tích của nghiên cứu Trung Quốc n=4.559;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World Bank. (2025a).</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(2025b).</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mẫu gộp mô tả 88.869 doanh nghiệp, 103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18.957</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2.295</w:t>
            </w:r>
          </w:p>
        </w:tc>
      </w:tr>
      <w:tr>
        <w:tc>
          <w:tcPr/>
          <w:p>
            <w:pPr>
              <w:pStyle w:val="Compact"/>
              <w:jc w:val="left"/>
            </w:pPr>
            <w:r>
              <w:rPr>
                <w:bCs/>
                <w:b/>
              </w:rPr>
              <w:t xml:space="preserve">Tổng</w:t>
            </w:r>
          </w:p>
        </w:tc>
        <w:tc>
          <w:tcPr/>
          <w:p>
            <w:pPr>
              <w:pStyle w:val="Compact"/>
              <w:jc w:val="left"/>
            </w:pPr>
            <w:r>
              <w:rPr>
                <w:bCs/>
                <w:b/>
              </w:rPr>
              <w:t xml:space="preserve">50 nền kinh tế</w:t>
            </w:r>
          </w:p>
        </w:tc>
        <w:tc>
          <w:tcPr/>
          <w:p>
            <w:pPr>
              <w:pStyle w:val="Compact"/>
              <w:jc w:val="right"/>
            </w:pPr>
            <w:r>
              <w:rPr>
                <w:bCs/>
                <w:b/>
              </w:rPr>
              <w:t xml:space="preserve">103</w:t>
            </w:r>
          </w:p>
        </w:tc>
        <w:tc>
          <w:tcPr/>
          <w:p>
            <w:pPr>
              <w:pStyle w:val="Compact"/>
              <w:jc w:val="right"/>
            </w:pPr>
            <w:r>
              <w:rPr>
                <w:bCs/>
                <w:b/>
              </w:rPr>
              <w:t xml:space="preserve">88.869</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2026-06-17T23:19:08Z</dcterms:created>
  <dcterms:modified xsi:type="dcterms:W3CDTF">2026-06-17T23:19:08Z</dcterms:modified>
</cp:coreProperties>
</file>

<file path=docProps/custom.xml><?xml version="1.0" encoding="utf-8"?>
<Properties xmlns="http://schemas.openxmlformats.org/officeDocument/2006/custom-properties" xmlns:vt="http://schemas.openxmlformats.org/officeDocument/2006/docPropsVTypes"/>
</file>