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b663fd811f9ccaeb2ae3153759a1dbf14007b75"/>
    <w:p>
      <w:pPr>
        <w:pStyle w:val="Heading1"/>
      </w:pPr>
      <w:r>
        <w:t xml:space="preserve">Năng lực công nghệ, Áp dụng số và Mối quan hệ Quốc tế hóa–Hiệu quả hoạt động kinh doanh: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Mức độ áp dụng số (Digital Adoption Index — DAI) với mối quan hệ quốc tế hóa–hiệu quả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quốc tế hóa (Foreign Sales to Total Sales — FSTS) quan sát được phù hợp hơn với mô tả "chủ yếu tăng đơn điệu với độ cong nhẹ hình parabol" hơn là đường cong chữ U ngược; điểm ngưỡng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quốc tế hóa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quốc tế hóa;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vì nơi này kết hợp trưởng thành số (digital maturity) cao với tính không đồng nhất ở cấp độ doanh nghiệp về cường độ quốc tế hóa.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quốc tế hóa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quốc tế hóa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quốc tế hóa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quốc tế hóa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quốc tế hóa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quốc tế hóa.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quốc tế hóa quan sát được, hàm bậc hai phù hợp có thể hiểu chắc chắn hơn là "chủ yếu tăng đơn điệu với độ cong nhẹ" hơn là đường cong chữ U ngược được xác định chính thức: điểm ngưỡng ước tính nằm gần FSTS = 82%,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hoạt động kinh doanh thông qua các pattern thực nghiệm khác nhau: TCI thể hiện mối liên hệ năng suất trực tiếp ổn định hơn, trong khi DAI thể hiện pattern phụ thuộc vào cường độ quốc tế hóa.</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f77094ba0f86cb16874d97c935779de9f3964ef"/>
    <w:p>
      <w:pPr>
        <w:pStyle w:val="Heading3"/>
      </w:pPr>
      <w:r>
        <w:t xml:space="preserve">2.1 Mối quan hệ quốc tế hóa–hiệu quả</w:t>
      </w:r>
    </w:p>
    <w:p>
      <w:pPr>
        <w:pStyle w:val="FirstParagraph"/>
      </w:pPr>
      <w:r>
        <w:t xml:space="preserve">Văn liệu I–P đã cung cấp bằng chứng phong phú về các mối quan hệ phi tuyến giữa mức độ quốc tế hóa (Degree of Internationalization — DOI) và hiệu quả hoạt động kinh doanh. Hitt et al. (1997) giới thiệu logic đường cong chữ U ngược: quốc tế hóa ban đầu mang lại lợi ích quy mô và học hỏi, nhưng ở mức cường độ quốc tế hóa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ngưỡng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Mức độ áp dụng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hoạt động kinh doanh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quốc tế hóa mà tại đó nhu cầu điều phối xuyên biên giới tạo ra lợi nhuận có thể đo lường được.</w:t>
      </w:r>
    </w:p>
    <w:bookmarkEnd w:id="30"/>
    <w:bookmarkStart w:id="31" w:name="X2d1a64c7676c768e696cc0f68a01afd99b5447a"/>
    <w:p>
      <w:pPr>
        <w:pStyle w:val="Heading4"/>
      </w:pPr>
      <w:r>
        <w:t xml:space="preserve">2.3.4 DAI như bổ sung có điều kiện cho cường độ quốc tế hóa</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quốc tế hóa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quốc tế hóa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quốc tế hóa, về mặt hiệu quả xoay đường cong I–P lên trên cho các doanh nghiệp có DAI cao thay vì dịch chuyển song song. Khuếch đại dự đoán đóng góp tăng tốc của DAI khi cường độ quốc tế hóa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quốc tế hóa.</w:t>
      </w:r>
      <w:r>
        <w:t xml:space="preserve"> </w:t>
      </w:r>
      <w:r>
        <w:rPr>
          <w:iCs/>
          <w:i/>
        </w:rPr>
        <w:t xml:space="preserve">Cơ chế 3 — Lựa chọn</w:t>
      </w:r>
      <w:r>
        <w:t xml:space="preserve">: các doanh nghiệp vốn có năng suất cao hơn đồng thời chọn vào áp dụng số cao và cường độ quốc tế hóa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quốc tế hóa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quốc tế hóa cao hơn, mối liên hệ giữa áp dụng số (DAI) và hiệu quả hoạt động kinh doanh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quốc tế hóa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hoạt động kinh doanh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quốc tế hóa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hoạt động kinh doanh,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hoạt động kinh doanh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quốc tế hóa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quốc tế hóa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ngưỡng,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quốc tế hóa.</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ngưỡng trong đuôi trên của phân phối cường độ quốc tế hóa,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ngưỡng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quốc tế hóa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quốc tế hóa.</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quốc tế hóa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quốc tế hóa,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quốc tế hóa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hoạt động kinh doanh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quốc tế hóa mà hầu hết doanh nghiệp chiếm giữ, và điểm ngưỡng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quốc tế hóa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quốc tế hóa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quốc tế hóa,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quốc tế hóa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quốc tế hóa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quốc tế hóa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quốc tế hóa quan sát được, pattern cơ sở phù hợp hơn với mô tả "chủ yếu tăng đơn điệu với độ cong bậc hai nhẹ" hơn là đường cong chữ U ngược được xác định chính thức, vì điểm ngưỡng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quốc tế hóa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quốc tế hóa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ngưỡng phù hợp và tín hiệu điều tiết DAI mạnh nhất xuất hiện. Điểm ngoặt ước tính trong đặc tả bậc hai do đó nên được diễn giải là đặc trưng mô tả thay vì là điểm ngưỡng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2026-05-25T01:54:15Z</dcterms:created>
  <dcterms:modified xsi:type="dcterms:W3CDTF">2026-05-25T01:54:15Z</dcterms:modified>
</cp:coreProperties>
</file>

<file path=docProps/custom.xml><?xml version="1.0" encoding="utf-8"?>
<Properties xmlns="http://schemas.openxmlformats.org/officeDocument/2006/custom-properties" xmlns:vt="http://schemas.openxmlformats.org/officeDocument/2006/docPropsVTypes"/>
</file>