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kinh doanh của doanh nghiệp, xác định những khoảng trống còn tồn tại trong tài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24" w:name="các-khái-niệm-cốt-lõi"/>
    <w:p>
      <w:pPr>
        <w:pStyle w:val="Heading2"/>
      </w:pPr>
      <w:r>
        <w:t xml:space="preserve">2.1 Các khái niệm cốt lõi</w:t>
      </w:r>
    </w:p>
    <w:bookmarkStart w:id="20"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tài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quốc tế hóa và hiệu quả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p>
      <w:pPr>
        <w:pStyle w:val="BodyText"/>
      </w:pPr>
      <w:r>
        <w:t xml:space="preserve">Việc lựa chọn cường độ xuất khẩu làm thước đo trung tâm còn được củng cố bởi một truyền thống nghiên cứu kinh tế học thương mại quốc tế song hành với truyền thống kinh doanh quốc tế. Melitz (2003) chứng minh trên cơ sở lý thuyết rằng việc mở cửa thương mại tạo ra sự tái phân bổ nguồn lực trong nội bộ ngành, theo đó chỉ những doanh nghiệp có năng suất đủ cao mới vượt qua được chi phí cố định của xuất khẩu và tự lựa chọn tham gia thị trường quốc tế. Helpman và cộng sự (2004) mở rộng logic này bằng cách phân biệt giữa lựa chọn xuất khẩu và lựa chọn đầu tư trực tiếp, cho thấy rằng những doanh nghiệp năng suất cao nhất có xu hướng phục vụ thị trường nước ngoài thông qua hiện diện sản xuất thay vì xuất khẩu thuần túy. Hai luận điểm này có hàm ý đo lường trực tiếp đối với luận án: cường độ xuất khẩu không phải là một biến ngoại sinh thuần túy mà gắn liền với năng suất nội tại của doanh nghiệp, do đó quan hệ giữa quốc tế hóa và hiệu quả có thể vừa phản ánh cơ chế nhân quả vừa phản ánh cơ chế tự lựa chọn. Tổng quan thực nghiệm cấp doanh nghiệp của Wagner (2007) xác nhận rằng bằng chứng về việc doanh nghiệp năng suất cao tự lựa chọn xuất khẩu (self-selection) vững chắc hơn nhiều so với bằng chứng về việc xuất khẩu trực tiếp nâng cao năng suất (learning-by-exporting), một sự bất đối xứng có hệ quả phương pháp luận quan trọng được luận án xử lý tường minh trong chiến lược nhận diện ở Chương 3. Nhận thức về tính nội sinh tiềm tàng này không làm suy yếu giá trị của thước đo cường độ xuất khẩu, mà ngược lại đòi hỏi lý thuyết hóa cẩn trọng về cơ chế đứng sau quan hệ quan sát được, một yêu cầu mà khung tích hợp đa tầng của luận án đáp ứng bằng cách phân tách các tầng cơ chế thay vì gộp chúng vào một hệ số tổng hợp duy nhất.</w:t>
      </w:r>
    </w:p>
    <w:bookmarkEnd w:id="20"/>
    <w:bookmarkStart w:id="21" w:name="Xa0fa67ecba3df3aa7d32b04abc8423a171fc828"/>
    <w:p>
      <w:pPr>
        <w:pStyle w:val="Heading3"/>
      </w:pPr>
      <w:r>
        <w:t xml:space="preserve">2.1.2 Hiệu quả hoạt động kinh doanh của doanh nghiệp</w:t>
      </w:r>
    </w:p>
    <w:p>
      <w:pPr>
        <w:pStyle w:val="FirstParagraph"/>
      </w:pPr>
      <w:r>
        <w:t xml:space="preserve">Hiệu quả hoạt động kinh doanh của doanh nghiệp (firm performance) là một khái niệm đa chiều không có một định nghĩa hoặc thước đo thống nhất trong tài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Mục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21"/>
    <w:bookmarkStart w:id="22"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cấu trúc: năng lực công nghệ (Technological Capability Index, TCI) và chỉ số chấp nhận số (Digital Adoption Index, DAI). Trong nhiều nghiên cứu trước đây, hai cấu trúc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lý thuyết dựa trên nguồn lực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biến đại diện</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cấu trúc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quốc tế hóa và hiệu quả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22"/>
    <w:bookmarkStart w:id="23"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(tiên tiến đổi mới, gồm Singapore, Hong Kong SAR, Hàn Quốc, Đài Loan, Israel và Nhật Bản), Nhóm II (tiên tiến tài nguyên, bao gồm các nền kinh tế vùng Vịnh), Nhóm III (trung bình cao, điển hình là Trung Quốc), Nhóm IV (chuyển đổi thu nhập trung bình thấp, bao gồm Việt Nam và Ấn Độ), Nhóm V (đang nổi), và Nhóm VI (SIDS,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phổ thể chế liên tục, từ môi trường thể chế mạnh, ít rủi ro (Nhóm I) đến môi trường thể chế yếu, nhiều rủi ro và khoảng trống thể chế (Nhóm V và VI). Phổ này tạo ra điều kiện biên quan trọng để kiểm định khả năng tổng quát hóa của mối quan hệ quốc tế hóa và hiệu quả, đặc biệt liên quan đến giả thuyết phi tuyến.</w:t>
      </w:r>
    </w:p>
    <w:p>
      <w:r>
        <w:pict>
          <v:rect style="width:0;height:1.5pt" o:hralign="center" o:hrstd="t" o:hr="t"/>
        </w:pict>
      </w:r>
    </w:p>
    <w:bookmarkEnd w:id="23"/>
    <w:bookmarkEnd w:id="24"/>
    <w:bookmarkStart w:id="32" w:name="các-lý-thuyết-nền"/>
    <w:p>
      <w:pPr>
        <w:pStyle w:val="Heading2"/>
      </w:pPr>
      <w:r>
        <w:t xml:space="preserve">2.2 Các lý thuyết nền</w:t>
      </w:r>
    </w:p>
    <w:bookmarkStart w:id="25"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doanh nghiệp nền tảng,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p>
      <w:pPr>
        <w:pStyle w:val="BodyText"/>
      </w:pPr>
      <w:r>
        <w:t xml:space="preserve">Việc tái định vị mô hình Uppsala trong luận án dựa trên một phân biệt khái niệm quan trọng giữa cơ chế học hỏi và trình tự thâm nhập. Vahlne (2020), trong bản cập nhật gần đây nhất do chính đồng tác giả của mô hình gốc thực hiện, nhấn mạnh rằng cốt lõi bền vững của truyền thống Uppsala không nằm ở trình tự bốn bước mang tính mô tả, mà nằm ở cơ chế tiến hóa: doanh nghiệp tích lũy tri thức trải nghiệm, điều chỉnh cam kết, và tái cấu trúc vị trí mạng lưới theo thời gian. Cách diễn giải này tách phần lõi lý thuyết khỏi phần biểu hiện thực nghiệm, do đó giải phóng mô hình khỏi sự phụ thuộc vào bối cảnh tiền số. Tổng quan hệ thống của Wach (2021) về quá trình tiến hóa của mô hình Uppsala qua bảy phiên bản từ năm 1977 đến 2017 củng cố cách đọc này: dù các mô hình theo giai đoạn thường bị phê phán, chuỗi điều chỉnh kế tiếp của chính các tác giả gốc cho thấy tính bền vững và khả năng thích ứng của truyền thống Uppsala, qua đó biện minh cho quyết định của luận án giữ mô hình như một lớp nền giải thích thay vì bác bỏ nó. Đối với các doanh nghiệp ở những nền kinh tế chuyển đổi và mới nổi tại châu Á, cơ chế học hỏi trải nghiệm có hàm ý trực tiếp với hình dạng phi tuyến của quan hệ quốc tế hóa và hiệu quả: giai đoạn đầu của đường cong, nơi hiệu quả suy giảm, phản ánh chính chi phí học hỏi và chi phí của gánh nặng người nước ngoài chưa được khấu hao, trong khi giai đoạn giữa phản ánh lợi ích thu được khi tri thức trải nghiệm đạt ngưỡng tới hạn (Lu &amp; Beamish, 2004). Hennart (2007) bổ sung một cảnh báo lý thuyết quan trọng rằng quan hệ giữa mức độ đa quốc gia và hiệu quả không phải là một quy luật phổ quát tự thân, mà phụ thuộc vào bản chất của tài sản đặc thù mà doanh nghiệp khai thác xuyên biên giới; lập luận này củng cố cách tiếp cận của luận án, theo đó cơ chế học hỏi của Uppsala cần được đặt trong tương tác với năng lực và bối cảnh, thay vì được xem là động lực độc lập.</w:t>
      </w:r>
    </w:p>
    <w:bookmarkEnd w:id="25"/>
    <w:bookmarkStart w:id="26"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lý thuyết dựa trên nguồn lực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lý thuyết dựa trên nguồn lực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gánh nặng người nước ngoài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lý thuyết dựa trên nguồn lực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(biến đại diện Tầng 1) đo lường sự hiện diện website, phản ánh mức độ chấp nhận kỹ thuật số cơ bản chứ không phải năng lực động theo nghĩa Teece et al. (1997). lý thuyết dựa trên nguồn lực cung cấp nền lý thuyết trực tiếp cho giả thuyết H2 về vai trò điều tiết của TCI, trong khi H3 về DAI được neo đậu trong Khung chấp nhận số nền tảng (Banalieva &amp; Dhanaraj, 2019).</w:t>
      </w:r>
    </w:p>
    <w:p>
      <w:pPr>
        <w:pStyle w:val="BodyText"/>
      </w:pPr>
      <w:r>
        <w:t xml:space="preserve">Lý thuyết năng lực động cần được phân tích sâu hơn để làm rõ vì sao TCI được định vị như một dạng năng lực bậc cao trong khung của luận án. Eisenhardt và Martin (2000) tinh chỉnh khái niệm năng lực động bằng cách lập luận rằng các năng lực này về bản chất là những quy trình tổ chức có thể nhận diện được, và giá trị cạnh tranh của chúng phụ thuộc vào tính kịp thời cùng khả năng tái cấu hình nguồn lực trong môi trường biến động. Teece (2007) làm rõ thêm vi nền tảng của năng lực động qua ba nhóm hoạt động: cảm nhận cơ hội, nắm bắt cơ hội, và tái cấu hình tài sản; ba nhóm hoạt động này tương ứng trực tiếp với những đòi hỏi mà doanh nghiệp phải đáp ứng khi mở rộng ra thị trường nước ngoài bất định. Theo logic đó, năng lực công nghệ không chỉ là một kho tài sản tĩnh thỏa mãn tiêu chí VRIN, mà còn là cơ chế cho phép doanh nghiệp hấp thụ tri thức mới và tái triển khai nguồn lực khi điều kiện thị trường quốc tế thay đổi (Cohen &amp; Levinthal, 1990; Teece et al., 1997). Sự phân biệt giữa năng lực bậc một, tức năng lực vận hành thường nhật, và năng lực bậc cao, tức năng lực tái cấu hình, cung cấp cơ sở lý thuyết cho việc tách TCI khỏi DAI: TCI mang đặc trưng của năng lực bậc cao gắn với chiều sâu tổ chức, trong khi DAI gần với năng lực vận hành bề mặt, dễ tiếp cận và dễ sao chép hơn, do đó khó tạo ra lợi thế bền vững theo tinh thần lý thuyết dựa trên nguồn lực (Barney, 1991). Phân tầng này giải thích vì sao luận án dự báo hai cấu trúc số vận hành qua hai cơ chế khác nhau trong quan hệ quốc tế hóa và hiệu quả, thay vì giả định một hiệu ứng đồng nhất.</w:t>
      </w:r>
    </w:p>
    <w:p>
      <w:pPr>
        <w:pStyle w:val="BodyText"/>
      </w:pPr>
      <w:r>
        <w:t xml:space="preserve">Một bổ sung lý thuyết cần thiết cho lý thuyết dựa trên nguồn lực trong bối cảnh quốc tế hóa là sự phân biệt giữa tạo ra giá trị và chiếm giữ giá trị. Teece (1986), trong lập luận kinh điển về việc thu lợi từ đổi mới công nghệ, chỉ ra rằng việc sở hữu một năng lực có giá trị chưa đủ để bảo đảm doanh nghiệp chiếm giữ được phần lợi ích kinh tế từ năng lực đó; khả năng chiếm giữ giá trị còn phụ thuộc vào chế độ bảo hộ quyền sở hữu (appropriability regime) và quyền kiểm soát các tài sản bổ trợ chuyên biệt. Trong bối cảnh quốc tế hóa ở các nền kinh tế đang phát triển, nơi chế độ bảo hộ thường yếu và các tài sản bổ trợ như kênh phân phối hay tài chính thương mại còn khan hiếm, lập luận của Teece (1986) hàm ý rằng cùng một năng lực công nghệ có thể chuyển hóa thành hiệu quả ở mức độ rất khác nhau tùy theo môi trường thể chế. Luận điểm này tạo cầu nối lý thuyết trực tiếp giữa lý thuyết dựa trên nguồn lực và lý thuyết thể chế, đồng thời báo trước cơ chế thay thế giữa thể chế và năng lực được phát biểu trong giả thuyết H5: nơi thể chế yếu, biên đóng góp của năng lực doanh nghiệp lớn hơn vì nó bù đắp cho khoảng trống thể chế trong việc bảo đảm chiếm giữ giá trị. Bằng chứng cấp doanh nghiệp gần đây của Purkayastha và cộng sự (2024) củng cố hướng lập luận này khi cho thấy rằng năng lực quản lý đầu tư nguồn lực và năng lực triển khai nguồn lực chiến lược điều tiết đáng kể cách quốc tế hóa chuyển hóa thành hiệu quả, nghĩa là hiệu quả của quốc tế hóa phụ thuộc không chỉ vào việc doanh nghiệp sở hữu nguồn lực gì mà còn vào việc doanh nghiệp triển khai và tái phân bổ nguồn lực đó hiệu quả đến đâu, đúng theo tinh thần năng lực động của Teece và cộng sự (1997).</w:t>
      </w:r>
    </w:p>
    <w:bookmarkEnd w:id="26"/>
    <w:bookmarkStart w:id="27"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tài liệu về quốc tế hóa và hiệu quả, bằng chứng phân tích tổng hợp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p>
      <w:pPr>
        <w:pStyle w:val="BodyText"/>
      </w:pPr>
      <w:r>
        <w:t xml:space="preserve">Để vận hành hóa bối cảnh thể chế một cách chặt chẽ, luận án dựa trên một nền tảng lý luận rộng hơn về kinh tế học thể chế và quan điểm dựa trên thể chế trong chiến lược quốc tế. Williamson (2000) phân tầng các cấp độ phân tích thể chế từ những ràng buộc phi chính thức ăn sâu vào văn hóa, đến môi trường thể chế chính thức, đến quản trị giao dịch, và sau cùng là phân bổ nguồn lực; cách phân tầng này làm rõ rằng chất lượng thể chế tác động đến doanh nghiệp qua nhiều kênh đồng thời, chứ không chỉ qua một chỉ số tổng hợp duy nhất. Peng và cộng sự (2008) phát triển quan điểm dựa trên thể chế như một trụ cột thứ ba của chiến lược quốc tế, bên cạnh quan điểm dựa trên ngành và quan điểm dựa trên nguồn lực, lập luận rằng ở các nền kinh tế mới nổi, thể chế không chỉ là bối cảnh nền mà là yếu tố trực tiếp định hình lựa chọn chiến lược của doanh nghiệp. Peng (2003) bổ sung góc nhìn động về quá trình chuyển đổi thể chế, theo đó các doanh nghiệp ở những nền kinh tế đang chuyển đổi điều chỉnh chiến lược từ dựa trên quan hệ sang dựa trên quy tắc khi khung thể chế chính thức trưởng thành; góc nhìn này cung cấp cơ sở lý thuyết cho giả thuyết H6 về dị biệt thời gian của quan hệ quốc tế hóa và hiệu quả ở các nền kinh tế chuyển đổi nhanh. Ngoài ra, Kim và cộng sự (2026) định nghĩa năng lực thể chế như khả năng thực thi chính sách của các tổ chức công, phân tách thành chiều tổ chức và chiều quản trị, cung cấp một khung phân tích chính thức làm cơ sở cho việc phân loại sáu chế độ thể chế trong khung ICRV. Tổng hợp các tiếp cận này, luận án xem khung ICRV không phải là một biến phân loại tùy nghi, mà là sự vận hành hóa có hệ thống của một phổ thể chế đa chiều, neo đậu trong lý thuyết thể chế đương đại.</w:t>
      </w:r>
    </w:p>
    <w:bookmarkEnd w:id="27"/>
    <w:bookmarkStart w:id="28" w:name="Xe62c737a651307dd31395fe582cc7bd16896a2c"/>
    <w:p>
      <w:pPr>
        <w:pStyle w:val="Heading3"/>
      </w:pPr>
      <w:r>
        <w:t xml:space="preserve">2.2.3.1 Lý thuyết bàn đạp: quốc tế hóa của doanh nghiệp nền kinh tế mới nổi</w:t>
      </w:r>
    </w:p>
    <w:p>
      <w:pPr>
        <w:pStyle w:val="FirstParagraph"/>
      </w:pPr>
      <w:r>
        <w:t xml:space="preserve">Lý thuyết bàn đạp (springboard theory) do Luo và Tung (2007) đề xuất bổ sung một góc nhìn đặc thù cho quốc tế hóa của doanh nghiệp từ các nền kinh tế mới nổi mà các lý thuyết có gốc ở nước phát triển chưa nắm bắt đầy đủ. Theo lý thuyết này, doanh nghiệp mới nổi sử dụng mở rộng quốc tế như một bàn đạp chiến lược để nhanh chóng thu nhận các nguồn lực chiến lược còn thiếu, gồm công nghệ, thương hiệu, tri thức quản trị và tiếp cận thị trường, qua đó bù đắp bất lợi của người đến sau và rút ngắn khoảng cách năng lực với các doanh nghiệp dẫn đầu, tức nhảy cóc về năng lực. Khác với logic khai thác lợi thế sẵn có trong các lý thuyết quốc tế hóa cổ điển, lý thuyết bàn đạp nhấn mạnh động cơ tìm kiếm tài sản: doanh nghiệp quốc tế hóa không chỉ để bán cái đã có mà còn để học hỏi và thâu nhận cái chưa có.</w:t>
      </w:r>
    </w:p>
    <w:p>
      <w:pPr>
        <w:pStyle w:val="BodyText"/>
      </w:pPr>
      <w:r>
        <w:t xml:space="preserve">Lý thuyết bàn đạp đặc biệt phù hợp với bối cảnh của luận án, vốn tập trung vào các nền kinh tế mới nổi và chuyển đổi ở châu Á như Trung Quốc, Việt Nam và Ấn Độ, nơi doanh nghiệp đối mặt đồng thời với bất lợi của người đến sau và khoảng trống thể chế quê nhà. Nó bổ sung cho khung của luận án theo hai hướng. Thứ nhất, nó soi sáng lại nhánh đi lên của quan hệ chữ U ngược: ở giai đoạn đầu, hiệu quả chưa cao không chỉ vì chi phí học hỏi theo mô hình Uppsala mà còn vì doanh nghiệp đang chủ động đầu tư để xây dựng và thâu nhận năng lực, một quá trình mà phần thưởng chỉ hiện thực hóa khi tài sản chiến lược được tích lũy và khai thác. Thứ hai, nó kết nối trực tiếp với trục thể chế: lý thuyết bàn đạp lập luận rằng chính khoảng trống và bất lợi thể chế quê nhà thúc đẩy doanh nghiệp mới nổi vươn ra ngoài để bù đắp, cộng hưởng với lập luận điều tiết thể chế ICRV và với quan sát của Cuervo-Cazurra et al. (2018) rằng bất định thể chế quê nhà có thể bồi đắp năng lực quản lý bất định đặc thù.</w:t>
      </w:r>
    </w:p>
    <w:p>
      <w:pPr>
        <w:pStyle w:val="BodyText"/>
      </w:pPr>
      <w:r>
        <w:t xml:space="preserve">Cần phân định rõ phạm vi áp dụng để tránh suy luận quá đà. Lý thuyết bàn đạp được phát triển chủ yếu cho đầu tư trực tiếp ra nước ngoài mang tính thâu tóm tài sản, trong khi luận án vận hành hóa quốc tế hóa bằng cường độ xuất khẩu (FSTS), tức chiều bán hàng ra nước ngoài chứ không phải chiều đầu tư. Do đó luận án sử dụng lý thuyết bàn đạp như một lăng kính động cơ bổ trợ giải thích vì sao doanh nghiệp mới nổi theo đuổi quốc tế hóa bất chấp chi phí giai đoạn đầu, chứ không khẳng định rằng cường độ xuất khẩu đo lường trực tiếp hành vi bàn đạp. Ở chiều xuất khẩu, một cơ chế tương đồng vận hành qua học hỏi nhờ xuất khẩu và tích lũy năng lực từ tiếp xúc thị trường quốc tế, một con đường thu nhận tri thức song song với con đường thâu tóm tài sản mà lý thuyết bàn đạp mô tả.</w:t>
      </w:r>
    </w:p>
    <w:bookmarkEnd w:id="28"/>
    <w:bookmarkStart w:id="29"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lý thuyết thượng tầng quản trị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gánh nặng người nước ngoài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hoạt động kinh doanh của doanh nghiệp trong quá trình quốc tế hóa (Post &amp; Byron, 2015). Những hàm ý này cung cấp cơ sở lý thuyết cho giả thuyết H4 về vai trò điều tiết của đặc điểm nhà quản trị cấp cao.</w:t>
      </w:r>
    </w:p>
    <w:p>
      <w:pPr>
        <w:pStyle w:val="BodyText"/>
      </w:pPr>
      <w:r>
        <w:t xml:space="preserve">Cơ sở lý luận của lý thuyết thượng tầng quản trị trong bối cảnh quốc tế hóa được củng cố thêm bởi luận điểm trung tâm rằng quyết định chiến lược lớn được lọc qua trường nhận thức hạn chế và hệ giá trị của nhà quản trị cấp cao, đặc biệt khi nhiệm vụ mang tính bất định cao và quá tải thông tin (Hambrick, 2007). Mở rộng quốc tế là một trong những quyết định chiến lược điển hình cho điều kiện này, bởi nó đòi hỏi nhà quản trị đánh giá cơ hội và rủi ro ở những thị trường mà thông tin không đầy đủ và khung tham chiếu quen thuộc không còn phù hợp. Kinh nghiệm quốc tế của đội ngũ quản trị cấp cao, theo Sambharya (1996), gắn với mức độ và phạm vi của chiến lược đa quốc gia, vì kinh nghiệm này mở rộng trường nhận thức và giảm thiên lệch nhận thức gắn với gánh nặng người nước ngoài. Nielsen (2010) tinh chỉnh thêm bằng cách chỉ ra rằng tác động của tính quốc tế của đội ngũ quản trị cấp cao lên hiệu quả có thể vận hành qua những cơ chế trung gian liên quan đến lựa chọn phương thức thâm nhập, hàm ý rằng đặc điểm nhà quản trị không tác động trực tiếp lên hiệu quả mà điều tiết chất lượng của các quyết định quốc tế hóa. Trong khung của luận án, hai hàm ý này hội tụ vào giả thuyết H4: kinh nghiệm và đa dạng giới tính của nhà quản trị cấp cao điều tiết khả năng doanh nghiệp chuyển hóa quốc tế hóa thành hiệu quả, thông qua việc nâng cao chất lượng nhận thức chiến lược và sự thận trọng trong quản trị rủi ro quốc tế (Post &amp; Byron, 2015).</w:t>
      </w:r>
    </w:p>
    <w:p>
      <w:pPr>
        <w:pStyle w:val="BodyText"/>
      </w:pPr>
      <w:r>
        <w:t xml:space="preserve">Một bước tiến lý thuyết gần đây làm sâu sắc thêm nền tảng vi mô của giả thuyết H4. Grego và cộng sự (2025), qua tổng quan hệ thống hơn hai thập kỷ nghiên cứu cấp cá nhân trong kinh doanh quốc tế, chỉ ra rằng các lý thuyết truyền thống, gồm cả lý thuyết nội hóa và mô hình Uppsala, đều giả định nhà quản trị là tác nhân duy lý có giới hạn, ra quyết định quốc tế hóa chủ yếu bằng tính toán lợi ích chi phí lạnh lùng, do đó bỏ qua vai trò của nhận thức cảm tính. Các tác giả đề xuất một mô hình quyết định quốc tế hóa được kiến tạo bởi cảm xúc, theo đó nhận thức cảm tính và nhận thức phi cảm tính cùng định hình tri thức, kinh nghiệm, thái độ và đánh giá rủi ro của nhà quản trị. Luận điểm này có hai hàm ý cho luận án. Thứ nhất, nó củng cố cách đọc rằng tác động của đặc điểm nhà quản trị lên quan hệ quốc tế hóa và hiệu quả là không đồng nhất và không quy giản về một cơ chế duy lý đơn giản, nhất quán với phát hiện thực nghiệm của luận án rằng hệ số của biến quản trị nữ phụ thuộc thước đo và bối cảnh. Thứ hai, nó cảnh báo rằng các thước đo đặc điểm nhà quản trị quan sát được ở dữ liệu doanh nghiệp, như kinh nghiệm và giới tính, chỉ là chỉ báo bề mặt của một quá trình nhận thức phức tạp hơn, nên các hệ số ước lượng cần được diễn giải thận trọng thay vì gán nhân quả trực tiếp, đúng theo lập trường mà luận án giữ trong Chương 4 và Chương 5. Bằng chứng của Pan, Verbeke và Yuan (2021) về lãnh đạo doanh nghiệp tại Trung Quốc minh họa cùng nguyên tắc ở một góc khác: tác động của lãnh đạo chuyển hóa lên tinh thần khởi nghiệp doanh nghiệp không có ý nghĩa thống kê khi bỏ qua các điều kiện biên, nhưng trở nên có ý nghĩa khi đưa vào các biến điều tiết về đội ngũ quản trị, môi trường và thiết kế tổ chức, một mô thức song hành với luận điểm trung tâm của luận án rằng hiệu ứng chỉ bộc lộ đúng khi được điều kiện hóa theo bối cảnh.</w:t>
      </w:r>
    </w:p>
    <w:bookmarkEnd w:id="29"/>
    <w:bookmarkStart w:id="30" w:name="lớp-mở-rộng-lăng-kính-năng-lực-số"/>
    <w:p>
      <w:pPr>
        <w:pStyle w:val="Heading3"/>
      </w:pPr>
      <w:r>
        <w:t xml:space="preserve">2.2.5 Lớp mở rộng: Lăng kính năng lực số</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tổng quan hệ thống về quốc tế hóa của các doanh nghiệp số, phác thảo các lý thuyết cần điều chỉnh và hướng nghiên cứu tiếp theo. Đặc biệt liên quan đến luận án, Drori và cộng sự (2024), cũng từ lăng kính lý thuyết nội hóa, kiểm định trực tiếp trên mẫu 2.370 doanh nghiệp Mỹ trong giai đoạn 18 năm và phát hiện rằng số hóa làm giảm khiếm khuyết thị trường nhưng mức độ giảm thay đổi theo cường độ số hóa của ngành, đồng thời các hiệu ứng tương tác này biến đổi theo thời gian khi đổi mới số lan tỏa rộng hơn. Phát hiện này cung cấp bằng chứng thực nghiệm gần đây và trực tiếp cho hai luận điểm cốt lõi của luận án: vai trò của năng lực số đối với quốc tế hóa là phụ thuộc bối cảnh (ở đây là cường độ số hóa của ngành, song hành với lập luận về phụ thuộc thể chế của luận án) và phụ thuộc thời gian, chứ không phải một hiệu ứng đồng nhất và bất biến.</w:t>
      </w:r>
    </w:p>
    <w:p>
      <w:pPr>
        <w:pStyle w:val="BodyText"/>
      </w:pPr>
      <w:r>
        <w:t xml:space="preserve">Sự phân biệt giữa hai cấu trúc số có nền tảng đo lường vững chắc trong tài liệu. Bharadwaj et al. (2013) lập luận rằng năng lực công nghệ thông tin (IT capability) và chiến lược kinh doanh số (digital business strategy) có mạng quan hệ lý thuyết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chỉ số hợp thành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Sự trỗi dậy của trí tuệ nhân tạo trong những năm gần đây làm sâu sắc thêm, chứ không làm thay đổi, logic phân tách hai cấu trúc số của luận án. Babina và cộng sự (2024) cung cấp bằng chứng quy mô lớn rằng việc áp dụng trí tuệ nhân tạo gắn với tăng trưởng doanh nghiệp và đổi mới sản phẩm, song chủ yếu thông qua mở rộng quy mô và phạm vi sản phẩm ở những doanh nghiệp vốn đã có chiều sâu năng lực, chứ không phân bổ đồng đều cho mọi doanh nghiệp áp dụng công cụ số. Phát hiện này nhất quán với</w:t>
      </w:r>
      <w:r>
        <w:t xml:space="preserve"> </w:t>
      </w:r>
      <w:r>
        <w:t xml:space="preserve">“</w:t>
      </w:r>
      <w:r>
        <w:t xml:space="preserve">đường cong J năng suất</w:t>
      </w:r>
      <w:r>
        <w:t xml:space="preserve">”</w:t>
      </w:r>
      <w:r>
        <w:t xml:space="preserve"> </w:t>
      </w:r>
      <w:r>
        <w:t xml:space="preserve">của Brynjolfsson và cộng sự (2021), theo đó lợi ích năng suất của các công nghệ đa dụng chỉ hiện thực hóa sau một độ trễ đầu tư vào tài sản vô hình bổ trợ, hàm ý rằng việc chấp nhận công cụ số bề mặt (DAI) và việc tích lũy năng lực tổ chức sâu (TCI) tách biệt cả về thời gian lẫn cơ chế tạo giá trị. Đồng thời, một khối bằng chứng vĩ mô cho thấy năng lực số phân bố cực kỳ không đồng đều giữa các nền kinh tế: khoảng cách kết nối internet vẫn còn rất lớn ở các nền kinh tế thu nhập thấp (Pirlea &amp; Corso, 2026), và bất bình đẳng trong tiếp cận cũng như sử dụng trí tuệ nhân tạo còn sâu sắc hơn (Mahler, Wang &amp; Weber, 2026). Katz và Callorda (2018) định lượng đóng góp kinh tế của băng thông rộng và số hóa, cho thấy hiệu ứng của hạ tầng số lên tăng trưởng phụ thuộc vào ngưỡng phát triển và chất lượng quy định. Những bằng chứng vĩ mô này không phải là bối cảnh ngoài lề mà có hàm ý lý thuyết trực tiếp đối với khung của luận án: vì hạ tầng và kỹ năng số là điều kiện cần để công cụ số phát huy tác dụng phối hợp xuyên biên giới, hiệu ứng điều tiết của DAI được dự báo là phụ thuộc bối cảnh thể chế chứ không phổ quát, một dự đoán có điều kiện được phát biểu tường minh trong giả thuyết H3 và H5.</w:t>
      </w:r>
    </w:p>
    <w:p>
      <w:pPr>
        <w:pStyle w:val="BodyText"/>
      </w:pPr>
      <w:r>
        <w:t xml:space="preserve">Trong luận án, lớp mở rộng về năng lực số đóng vai trò mở rộng lý thuyết dựa trên nguồn lực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quốc tế hóa và hiệu quả,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bookmarkEnd w:id="30"/>
    <w:bookmarkStart w:id="31" w:name="X5351f39cc7bc299b61343616cb359899dc51e77"/>
    <w:p>
      <w:pPr>
        <w:pStyle w:val="Heading3"/>
      </w:pPr>
      <w:r>
        <w:t xml:space="preserve">2.2.6 Tổng hợp khung lý thuyết: nguyên tắc tích hợp đa tầng</w:t>
      </w:r>
    </w:p>
    <w:p>
      <w:pPr>
        <w:pStyle w:val="FirstParagraph"/>
      </w:pPr>
      <w:r>
        <w:t xml:space="preserve">Việc đặt cạnh nhau năm lý thuyết nền không tự động tạo thành một khung tích hợp; điều phân biệt một khung tích hợp với một danh sách lý thuyết rời rạc là sự minh định về cách các lý thuyết liên kết với nhau theo cấp độ phân tích và về điều kiện biên áp dụng của từng lý thuyết. Tiểu mục này tổng hợp năm lớp lý thuyết thành một logic tích hợp duy nhất, làm nền cho khung CDCM được trình bày ở Mục 2.5.</w:t>
      </w:r>
    </w:p>
    <w:p>
      <w:pPr>
        <w:pStyle w:val="BodyText"/>
      </w:pPr>
      <w:r>
        <w:t xml:space="preserve">Nguyên tắc tổ chức thứ nhất là phân tầng theo cấp độ phân tích. Mỗi lý thuyết soi sáng một tầng nguyên nhân riêng biệt nhưng vận hành đồng thời: mô hình Uppsala định vị cơ chế ở cấp quá trình, giải thích chi phí học hỏi và động thái tích lũy tri thức theo thời gian; lý thuyết dựa trên nguồn lực định vị cơ chế ở cấp doanh nghiệp, giải thích vì sao cùng một mức quốc tế hóa lại tạo ra hiệu quả khác nhau giữa các doanh nghiệp; lý thuyết thể chế định vị cơ chế ở cấp bối cảnh quốc gia, giải thích biến thiên theo môi trường nền; lý thuyết thượng tầng quản trị định vị cơ chế ở cấp cá nhân người ra quyết định; và lăng kính năng lực số bổ sung một chiều ngang cắt qua cả bốn tầng, phản ánh cách công nghệ số tái định hình chi phí học hỏi, bản chất nguồn lực, hiệu lực thể chế và năng lực nhận thức của nhà quản trị. Quan điểm dựa trên thể chế trong chiến lược quốc tế của Peng và cộng sự (2008), vốn đề xuất thể chế như trụ cột thứ ba bên cạnh quan điểm dựa trên ngành và quan điểm dựa trên nguồn lực, cung cấp chính cái khớp nối lý thuyết cho phép các tầng này tương tác thay vì tồn tại song song; trong khung của luận án, thể chế không chỉ là biến bối cảnh mà là yếu tố định hình hiệu lực của mọi tầng cơ chế còn lại.</w:t>
      </w:r>
    </w:p>
    <w:p>
      <w:pPr>
        <w:pStyle w:val="BodyText"/>
      </w:pPr>
      <w:r>
        <w:t xml:space="preserve">Nguyên tắc tổ chức thứ hai là bổ sung thay vì cạnh tranh. Các tranh luận trong tài liệu thường khung hóa các lý thuyết này như những giải thích đối kháng, ví dụ tranh luận giữa giải thích dựa trên năng lực và giải thích dựa trên thể chế cho hiệu quả hoạt động kinh doanh của doanh nghiệp ở các nền kinh tế mới nổi. Luận án lập luận rằng sự đối kháng này phần lớn là biểu kiến: vì các cơ chế vận hành ở các cấp độ khác nhau, chúng không loại trừ nhau mà tương tác. Kano và cộng sự (2020), trong tổng quan đa ngành về chuỗi giá trị toàn cầu, minh họa rõ rằng kết quả của doanh nghiệp khi tham gia hoạt động xuyên biên giới là sản phẩm đồng thời của năng lực nội tại, cấu trúc quản trị và bối cảnh thể chế, chứ không quy giản về bất kỳ yếu tố đơn lẻ nào. Logic tương tác này là cơ sở để luận án mô hình hóa các biến điều tiết một cách đồng thời thay vì kiểm định rời rạc từng biến.</w:t>
      </w:r>
    </w:p>
    <w:p>
      <w:pPr>
        <w:pStyle w:val="BodyText"/>
      </w:pPr>
      <w:r>
        <w:t xml:space="preserve">Tuy nhiên, bổ sung thay vì cạnh tranh không có nghĩa là gộp các lý thuyết một cách hình thức; việc kết hợp các lý thuyết có tiền đề khác nhau đòi hỏi minh định chính các tiền đề đó để tránh một khung tích hợp gượng ép (Santangelo &amp; Verbeke, 2022). Năm lý thuyết nền của luận án dựa trên những tiền đề khác nhau về đơn vị phân tích và bản chất hành vi: mô hình Uppsala giả định doanh nghiệp học hỏi tiệm tiến và e ngại bất định; lý thuyết dựa trên nguồn lực giả định tính dị biệt và khó di chuyển của nguồn lực; lý thuyết thể chế giả định hành vi bị ràng buộc bởi cấu trúc khuyến khích bên ngoài; lý thuyết thượng tầng quản trị giả định tính duy lý có giới hạn và vai trò của nhận thức cá nhân; và lăng kính năng lực số giả định công nghệ làm thay đổi chi phí giao dịch và bản chất tài sản. Luận án hòa giải các tiền đề này không phải bằng cách xem chúng loại trừ nhau mà bằng cách định vị chúng như các lát cắt bổ sung của cùng một quá trình: thể chế định khung không gian lựa chọn, năng lực và nhà quản trị quyết định cách doanh nghiệp di chuyển trong không gian đó, và logic số dịch chuyển các đường biên chi phí. Lý thuyết bàn đạp (Luo &amp; Tung, 2007) được tích hợp đúng theo nguyên tắc này: nó không thay thế mà bổ sung một tiền đề động cơ đặc thù cho doanh nghiệp nền kinh tế mới nổi, rằng quốc tế hóa đồng thời là phương tiện thâu nhận năng lực còn thiếu, và tiền đề này tương thích với chứ không mâu thuẫn với logic tích lũy năng lực của lý thuyết dựa trên nguồn lực, miễn là giữ rõ phân biệt giữa chiều đầu tư thâu tóm tài sản và chiều cường độ xuất khẩu mà luận án vận hành hóa.</w:t>
      </w:r>
    </w:p>
    <w:p>
      <w:pPr>
        <w:pStyle w:val="BodyText"/>
      </w:pPr>
      <w:r>
        <w:t xml:space="preserve">Nguyên tắc tổ chức thứ ba là điều kiện biên. Một khung tích hợp chỉ chặt chẽ khi nó xác định được không chỉ nơi lý thuyết áp dụng mà cả nơi lý thuyết thất bại. Hennart (2007) đã cảnh báo rằng quan hệ giữa mức độ đa quốc gia và hiệu quả không phải là quy luật phổ quát mà phụ thuộc vào bản chất tài sản đặc thù; điều kiện biên FIP tại các nền kinh tế đảo nhỏ, phát biểu trong giả thuyết H1b, chính là sự cụ thể hóa cảnh báo này thành một mệnh đề kiểm định được, xác định bối cảnh nơi dạng hàm chữ U ngược sụp đổ thành quan hệ âm đơn điệu. Việc khung tích hợp bao gồm cả điều kiện biên cực trị, thay vì chỉ khẳng định tính phổ quát của một dạng hàm, là điều phân biệt một lý thuyết có khả năng phản nghiệm với một mô tả thiếu ràng buộc. Tổng hợp lại, ba nguyên tắc phân tầng theo cấp độ, bổ sung thay vì cạnh tranh, và điều kiện biên tường minh cấu thành logic tích hợp của khung CDCM, và mỗi nguyên tắc được phản ánh trực tiếp trong cấu trúc của hệ giả thuyết H1 đến H6 cùng điều kiện biên H1b.</w:t>
      </w:r>
    </w:p>
    <w:p>
      <w:r>
        <w:pict>
          <v:rect style="width:0;height:1.5pt" o:hralign="center" o:hrstd="t" o:hr="t"/>
        </w:pict>
      </w:r>
    </w:p>
    <w:bookmarkEnd w:id="31"/>
    <w:bookmarkEnd w:id="32"/>
    <w:bookmarkStart w:id="38" w:name="tổng-quan-thực-nghiệm"/>
    <w:p>
      <w:pPr>
        <w:pStyle w:val="Heading2"/>
      </w:pPr>
      <w:r>
        <w:t xml:space="preserve">2.3 Tổng quan thực nghiệm</w:t>
      </w:r>
    </w:p>
    <w:bookmarkStart w:id="33" w:name="X1e39cfc3d1b9c8356c5326814ae68b4597d1aa9"/>
    <w:p>
      <w:pPr>
        <w:pStyle w:val="Heading3"/>
      </w:pPr>
      <w:r>
        <w:t xml:space="preserve">2.3.1 Giai đoạn phát triển của tài liệu về quan hệ quốc tế hóa và hiệu quả</w:t>
      </w:r>
    </w:p>
    <w:p>
      <w:pPr>
        <w:pStyle w:val="FirstParagraph"/>
      </w:pPr>
      <w:r>
        <w:t xml:space="preserve">Nghiên cứu về mối quan hệ giữa quốc tế hóa và hiệu quả hoạt động kinh doanh của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quốc tế hóa và hiệu quả.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quốc tế hóa và hiệu quả phổ quát, kết quả quốc tế hóa phụ thuộc vào điều kiện cụ thể của doanh nghiệp, ngành và quốc gia (Arte &amp; Larimo, 2022).</w:t>
      </w:r>
    </w:p>
    <w:p>
      <w:pPr>
        <w:pStyle w:val="BodyText"/>
      </w:pPr>
      <w:r>
        <w:t xml:space="preserve">Một vấn đề xuyên suốt bốn thập kỷ phát triển của tài liệu về quan hệ quốc tế hóa và hiệu quả là sự thiếu thống nhất về hình dạng hàm số của mối quan hệ, mà bản thân nó phần nào bắt nguồn từ khác biệt phương pháp luận hơn là từ khác biệt thực chất. Glaum và Oesterle (2007), trong bài tổng kết bốn mươi năm nghiên cứu, kết luận rằng tài liệu để lại nhiều câu hỏi hơn câu trả lời, một phần do sự đa dạng trong cách đo lường mức độ quốc tế hóa và cách định dạng hàm hồi quy. Thomas và Eden (2004) chỉ ra trực tiếp rằng hình dạng quan hệ phụ thuộc vào việc nghiên cứu giả định bậc hai hay bậc ba, và vào khoảng giá trị của biến quốc tế hóa được quan sát trong mẫu. Berry và Kaul (2016), qua một nỗ lực tái lặp quy mô lớn, đặt câu hỏi về tính phổ quát của đường cong chữ S, cho thấy kết quả nhạy cảm với đặc tả mô hình và cấu thành mẫu. Những phê phán này có hệ quả phương pháp luận quan trọng đối với luận án: kiểm định quan hệ phi tuyến đòi hỏi quy trình chặt chẽ, bao gồm kiểm định sự tồn tại của điểm cực trị nằm trong khoảng dữ liệu (Lind &amp; Mehlum, 2010) và lý thuyết hóa cẩn trọng về cơ chế tạo ra độ cong thay vì chỉ đưa số hạng bình phương vào mô hình một cách máy móc (Haans et al., 2016). Cách tiếp cận của luận án, theo đó điểm uốn của đường cong được lý thuyết hóa như hệ quả của tương tác giữa chi phí học hỏi, năng lực và bối cảnh thể chế, là một phản hồi trực tiếp cho các phê phán phương pháp luận này, đồng thời tránh hiện tượng</w:t>
      </w:r>
      <w:r>
        <w:t xml:space="preserve"> </w:t>
      </w:r>
      <w:r>
        <w:t xml:space="preserve">“</w:t>
      </w:r>
      <w:r>
        <w:t xml:space="preserve">quá nhiều điều tốt</w:t>
      </w:r>
      <w:r>
        <w:t xml:space="preserve">”</w:t>
      </w:r>
      <w:r>
        <w:t xml:space="preserve"> </w:t>
      </w:r>
      <w:r>
        <w:t xml:space="preserve">được khái quát hóa bởi Pierce và Aguinis (2013).</w:t>
      </w:r>
    </w:p>
    <w:p>
      <w:pPr>
        <w:pStyle w:val="BodyText"/>
      </w:pPr>
      <w:r>
        <w:t xml:space="preserve">Sự đa dạng về dạng hàm được đề xuất trong tài liệu phi tuyến đáng được lược khảo chi tiết hơn, vì chính sự đa dạng này là một phần của khoảng trống mà luận án giải quyết. Bên cạnh dạng chữ U ngược bậc hai và dạng chữ S ba giai đoạn, một số nghiên cứu đề xuất các dạng hàm phức tạp hơn. Almodóvar và Rugman (2014) đề xuất</w:t>
      </w:r>
      <w:r>
        <w:t xml:space="preserve"> </w:t>
      </w:r>
      <w:r>
        <w:t xml:space="preserve">“</w:t>
      </w:r>
      <w:r>
        <w:t xml:space="preserve">đường cong chữ M</w:t>
      </w:r>
      <w:r>
        <w:t xml:space="preserve">”</w:t>
      </w:r>
      <w:r>
        <w:t xml:space="preserve"> </w:t>
      </w:r>
      <w:r>
        <w:t xml:space="preserve">cho các doanh nghiệp khởi nghiệp quốc tế mới, hàm ý hai điểm uốn phản ánh hai chu kỳ học hỏi liên tiếp. Tallman và Li (1996) phân tách tác động của đa dạng quốc tế khỏi đa dạng sản phẩm và cho thấy hai chiều này có quan hệ khác nhau với hiệu quả, một lời nhắc rằng cách vận hành hóa quốc tế hóa quyết định dạng hàm quan sát được. Riahi-Belkaoui (1998) cung cấp bằng chứng ban đầu về dạng phi tuyến trên mẫu doanh nghiệp đa quốc gia, trong khi Miller và cộng sự (2016) lập luận rằng việc gộp ba thành phần cường độ, đa dạng và khoảng cách của quốc tế hóa vào một thước đo duy nhất che khuất các quan hệ trái chiều mà mỗi thành phần có với hiệu quả. Tsionas và Tzeremes (2021) đo lường trực tiếp quan hệ giữa mức độ quốc tế hóa và năng suất doanh nghiệp trên mẫu các doanh nghiệp đa quốc gia lớn, cung cấp một tiền lệ phương pháp luận cho việc luận án sử dụng năng suất lao động làm biến phụ thuộc thay vì các thước đo dựa trên kế toán. Đáng chú ý, Schmuck và cộng sự (2022) đảo ngược chiều nhân quả thường được giả định và kiểm định khả năng hiệu quả cao dẫn đến mức độ đa quốc gia cao, một lời nhắc rằng vấn đề nội sinh trong quan hệ quốc tế hóa và hiệu quả không thể bỏ qua. Tổng hợp lại, sự phân tán về dạng hàm và về chiều nhân quả trong tài liệu củng cố luận điểm trung tâm của luận án rằng không tồn tại một dạng hàm phổ quát; hình dạng quan sát được là sản phẩm của bối cảnh, cách đo lường và chiến lược nhận diện, và do đó phải được lý thuyết hóa thay vì giả định.</w:t>
      </w:r>
    </w:p>
    <w:bookmarkEnd w:id="33"/>
    <w:bookmarkStart w:id="34" w:name="bằng-chứng-từ-phân-tích-tổng-hợp"/>
    <w:p>
      <w:pPr>
        <w:pStyle w:val="Heading3"/>
      </w:pPr>
      <w:r>
        <w:t xml:space="preserve">2.3.2 Bằng chứng từ phân tích tổng hợp</w:t>
      </w:r>
    </w:p>
    <w:p>
      <w:pPr>
        <w:pStyle w:val="FirstParagraph"/>
      </w:pPr>
      <w:r>
        <w:t xml:space="preserve">Một trong những đóng góp quan trọng nhất trong giai đoạn gần đây là sự phát triển của các các phân tích tổng hợp về quan hệ quốc tế hóa và hiệu quả, cho phép tổng hợp và định lượng hóa kết quả từ hàng trăm nghiên cứu thực nghiệm riêng lẻ. Tổng hợp từ các các phân tích tổng hợp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biến điều tiết là nguồn giải thích chủ yếu cho sự khác biệt. Kirca et al. (2012) mở rộng mẫu gộp lên 154 mẫu và tìm thấy tác động tổng hợp tương tự, đồng thời xác nhận vai trò của bối cảnh quốc gia và ngành. Marano et al. (2016), nghiên cứu phân tích tổng hợp toàn diện nhất trong tài liệu với 170 nghiên cứu và 32 quốc gia, tìm thấy r ≈ 0,07–0,13 và chứng minh rằng thể chế quốc gia nguồn là biến điều tiết quan trọng nhất trong tất cả các biến bối cảnh được kiểm định. Wu et al. (2022) cập nhật với mẫu gộp 218 quy mô hiệu ứng tập trung vào các thị trường mới nổi multinationals (EMNEs) và tìm thấy mô hình biến điều tiết tương tự. Tại hội nghị ICBEF 2024, kết quả sơ bộ từ mẫu gộp nghiên cứu về châu Á với k = 113 nghiên cứu cho thấy r = 0,07, nhất quán với các các phân tích tổng hợp toàn cầu nhưng cụ thể hơn về bối cảnh châu Á. Luận án này mở rộng mẫu gộp đó thông qua Nghiên cứu P6, một phân tích tổng hợp ba tầng (three-level MARA) với k = 238 nghiên cứu và K = 288 quy mô hiệu ứng từ 49 nền kinh tế trên toàn cầu (châu Á–Thái Bình Dương là tiểu mẫu chủ đạo, chiếm 52% corpus, dùng làm phân tích độ nhạy theo vùng), ước lượng r̄ = 0,074 [KTC 95%: 0,060; 0,088], I² = 62,4%, Q_M(ICRV) = 17,35 (df = 4, p = ,002). Kết quả này xác nhận tác động tổng hợp dương nhỏ nhưng bền vững, đồng thời chứng minh rằng phổ thể chế ICRV, điểm uốn giảm dần khi chuyển từ thể chế yếu sang thể chế mạnh, là biến điều tiết thực chất của mối quan hệ quốc tế hóa và hiệu quả trên corpus toàn cầu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quốc tế hóa và hiệu quả. Ở cấp doanh nghiệp, Arbelo, Arbelo-Pérez và Pérez-Gómez (2024) chứng minh quan hệ quốc tế hóa và hiệu quả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Nhìn chung, bằng chứng phân tích tổng hợp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Kết luận về vai trò trung tâm của thể chế quốc gia tiếp tục được củng cố bởi bằng chứng rất gần đây: Kalubandi và cộng sự (2025), qua một phân tích tổng hợp quy mô lớn trên 292 mẫu độc lập với 598.525 quan sát doanh nghiệp và năm, dùng cùng họ phương pháp hồi quy phân tích tổng hợp như Nghiên cứu thành phần P6, phát hiện rằng thể chế quốc gia nguồn điều tiết dương quan hệ giữa tinh thần kinh doanh quốc tế và hiệu quả, song hành trực tiếp với giả thuyết H5 của luận án về vai trò điều tiết của chất lượng thể chế. Đây là luận điểm cơ bản biện hộ cho sự cần thiết của một khung giải thích đa tầng.</w:t>
      </w:r>
    </w:p>
    <w:p>
      <w:pPr>
        <w:pStyle w:val="BodyText"/>
      </w:pPr>
      <w:r>
        <w:t xml:space="preserve">Giá trị của bằng chứng phân tích tổng hợp không chỉ nằm ở ước lượng tác động tổng hợp, mà còn ở khả năng phân tách các nguồn tạo nên mức dị biệt cao giữa các nghiên cứu, qua đó định hướng việc xây dựng lý thuyết. Combs và cộng sự (2011) lập luận rằng tổng hợp tích lũy bằng phương pháp phân tích tổng hợp nên được ưu tiên hơn so với đếm phiếu, vì phân tích tổng hợp cho phép đánh giá cả độ lớn lẫn tính ổn định của hiệu ứng qua nhiều bối cảnh. Aguinis và cộng sự (2011) cảnh báo rằng nhiều lựa chọn phương pháp và phán đoán trong quá trình tổng hợp, từ cách mã hóa biến điều tiết đến cách xử lý phụ thuộc giữa các quy mô hiệu ứng, có thể ảnh hưởng đáng kể đến kết luận, do đó đòi hỏi tính minh bạch và phân tích độ vững. Những nguyên tắc này có hàm ý trực tiếp đối với thiết kế của Nghiên cứu thành phần P6: việc sử dụng mô hình ba tầng cho phép tách phương sai trong nội bộ nghiên cứu khỏi phương sai giữa các nghiên cứu, qua đó xử lý đúng cấu trúc phụ thuộc mà Aguinis và cộng sự (2011) lưu ý. Karna và cộng sự (2016), qua một phân tích tổng hợp về quan hệ giữa năng lực và hiệu quả tài chính, cung cấp bằng chứng rằng môi trường điều tiết đáng kể cách năng lực chuyển hóa thành hiệu quả; phát hiện này song song với luận điểm trung tâm của luận án rằng bối cảnh thể chế điều tiết cơ chế chuyển hóa quốc tế hóa thành hiệu quả. Tổng hợp lại, bằng chứng phân tích tổng hợp không chỉ định lượng mức dị biệt mà còn xác nhận rằng các biến điều tiết bối cảnh là đối tượng lý thuyết hóa chính, từ đó biện hộ cho việc xây dựng một khung tích hợp đa tầng thay vì kiểm định rời rạc từng biến điều tiết đơn lẻ.</w:t>
      </w:r>
    </w:p>
    <w:p>
      <w:pPr>
        <w:pStyle w:val="BodyText"/>
      </w:pPr>
      <w:r>
        <w:t xml:space="preserve">Một chiều quan trọng khác mà bằng chứng phân tích tổng hợp mở ra là vấn đề nhận diện nhân quả trong một tài liệu chủ yếu dựa trên dữ liệu quan sát. Shaver (2020) lập luận rằng trong nghiên cứu chiến lược và tổ chức, nhận diện nhân quả đáng tin cậy thường đến từ một khối nghiên cứu tích lũy hơn là từ một thiết kế đơn lẻ hoàn hảo, vì mỗi nghiên cứu xử lý một mối đe dọa nội sinh khác nhau và sự hội tụ của bằng chứng qua nhiều bối cảnh nâng cao độ tin cậy của suy luận. Quan điểm này biện hộ trực tiếp cho kiến trúc nghiên cứu thành phần của luận án, trong đó nhiều nghiên cứu đơn quốc gia với chiến lược nhận diện khác nhau hội tụ về cùng một mô thức phi tuyến và cùng một logic điều tiết thể chế. Eden và Nielsen (2020) bổ sung một cảnh báo phương pháp luận rằng nghiên cứu kinh doanh quốc tế đối mặt với độ phức tạp đặc thù do tính lồng ghép đa cấp của dữ liệu, từ doanh nghiệp đến ngành đến quốc gia, đòi hỏi các kỹ thuật ước lượng tôn trọng cấu trúc phân cấp này; yêu cầu đó được luận án đáp ứng bằng mô hình ba tầng trong Nghiên cứu thành phần P6 và bằng hiệu ứng cố định nền kinh tế và năm trong các mô hình hồi quy cấp doanh nghiệp. Abdi và Aulakh (2018) làm sâu sắc thêm khái niệm quốc tế hóa bằng cách phân tách ba chiều mức độ, thời lượng và quy mô hoạt động ở thị trường nước ngoài, cho thấy rằng kết luận về quan hệ quốc tế hóa và hiệu quả nhạy cảm với chiều nào của quốc tế hóa được đo lường. Cùng hướng này, phân tích tổng hợp gần đây của Fariborzi, Verbeke và Steel (2025), sử dụng mô hình hóa phương trình cấu trúc trong phân tích tổng hợp trên 378 nghiên cứu, phân biệt rõ tiền tố cấp cá nhân với tiền tố cấp doanh nghiệp và ba chiều tốc độ, phạm vi và cường độ của quốc tế hóa, đồng thời cho thấy hệ quả hiệu quả phụ thuộc vào chiều được xét và vào cấp độ phân tích; kết quả này vừa biện minh cho lựa chọn đo lường nhất quán của luận án, vừa kết nối tài liệu phân tích tổng hợp với chương trình nghị sự nền tảng vi mô về phân tách hiệu ứng cấp cá nhân và cấp tổ chức. Nguyen và Kim (2020), trong một lược khảo và mở rộng tài liệu về quan hệ đa quốc gia và hiệu quả, nhấn mạnh rằng những kết luận trái ngược trong tài liệu phần lớn bắt nguồn từ khác biệt trong thước đo, mẫu và đặc tả mô hình hơn là từ sự không tồn tại của một quan hệ thực chất. Những đóng góp phương pháp luận này không chỉ định khung cho việc đọc bằng chứng phân tích tổng hợp một cách thận trọng mà còn định hình trực tiếp các lựa chọn thiết kế của luận án, được trình bày chi tiết ở Chương 3.</w:t>
      </w:r>
    </w:p>
    <w:bookmarkEnd w:id="34"/>
    <w:bookmarkStart w:id="35"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tài liệu về quan hệ quốc tế hóa và hiệu quả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Một góc nhìn lý thuyết gần đây bổ sung chiều giải thích cho mô thức cường độ xuất khẩu thấp đặc trưng của khu vực. Verbeke, Oh và Jain (2025), kế thừa truyền thống nghiên cứu doanh nghiệp đa quốc gia theo vùng, lập luận rằng phần lớn các doanh nghiệp lớn trên thế giới vẫn định hướng nội vùng chứ không thực sự toàn cầu, với hơn một nửa doanh số tập trung ở khu vực bản địa. Quan điểm này giúp giải thích vì sao ngay cả ở các nền kinh tế thể chế mạnh nhất trong mẫu của luận án, như Singapore và Nhật Bản, cường độ xuất khẩu trung bình cấp doanh nghiệp vẫn thấp và đường cong quốc tế hóa và hiệu quả có xu hướng duỗi thẳng về gần tuyến tính với điểm uốn nằm ngoài miền quan sát: phần lớn doanh nghiệp tập trung ở nhánh tham gia thấp của phân phối cường độ xuất khẩu thay vì ở vùng thâm dụng xuất khẩu cao. Các tác giả đồng thời đặt nghiên cứu doanh nghiệp đa quốc gia trước bốn thách thức lớn đương đại là chuyển đổi số, bất ổn địa chính trị, biến đổi khí hậu và khả năng chống chịu trước gián đoạn quy mô lớn, bốn lực mà luận án cũng định vị là bối cảnh cấp bách cho khu vực châu Á và Thái Bình Dương trong Mục 1.1.1.</w:t>
      </w:r>
    </w:p>
    <w:p>
      <w:pPr>
        <w:pStyle w:val="BodyText"/>
      </w:pPr>
      <w:r>
        <w:t xml:space="preserve">Nghiên cứu thành phần P1 là nghiên cứu thực nghiệm đa quốc gia quy mô lớn nhất hiện có về quan hệ quốc tế hóa và hiệu quả trong bối cảnh châu Á mới nổi, phân tích 40.633 doanh nghiệp từ 17 nền kinh tế châu Á sử dụng dữ liệu WBES. Nghiên cứu tìm thấy hai phát hiện chính. Thứ nhất, tồn tại phân tầng năng suất rõ rệt giữa nhóm Đại Trung Hoa, Nam Á và ASEAN, phản ánh sự dị biệt thể chế và năng lực giữa các nhóm. Thứ hai, việc áp dụng công nghệ vừa làm tăng năng suất lao động trực tiếp vừa làm suy giảm đáng kể tác động bất lợi của các rào cản thể chế, một phát hiện được gọi là hiệu ứng lá chắn số. Nghiên cứu thành phần P2 kiểm định cụ thể với dữ liệu doanh nghiệp nhỏ và vừa Trung Quốc và tìm thấy dạng chữ U ngược bậc hai với ngưỡng cường độ xuất khẩu tối ưu khoảng 47,8%, tức điểm uốn khá thấp so với các nền kinh tế tiên tiến. Luận án kế thừa và mở rộng các kết quả này trên mẫu đầy đủ 50 nền kinh tế, bao gồm 7 nền kinh tế đảo nhỏ Thái Bình Dương trong mẫu chính và 9 nền khi mở rộng kiểm định độ vững.</w:t>
      </w:r>
    </w:p>
    <w:p>
      <w:pPr>
        <w:pStyle w:val="BodyText"/>
      </w:pPr>
      <w:r>
        <w:t xml:space="preserve">Phần lớn các nghiên cứu về quốc tế hóa và hiệu quả trong bối cảnh châu Á tập trung vào Nhật Bản, Hàn Quốc, Đài Loan, và Trung Quốc, trong khi các nền kinh tế chuyển đổi như Việt Nam, Campuchia, Bangladesh, và đặc biệt là các SIDS, về cơ bản thiếu vắng trong tài liệu. Ngay cả trong nhóm tiên tiến Đông Á, sự đồng nhất cũng không nên được giả định: Hemmert và Jackson (2016), qua so sánh doanh nghiệp Nhật Bản và Hàn Quốc, cho thấy không tồn tại một mô hình quốc tế hóa Đông Á duy nhất mà có những khác biệt hệ thống giữa hai nền, một phát hiện củng cố cách luận án phân biệt nội bộ nhóm thể chế thay vì gộp các nền tiên tiến thành một khối. Ở chiều ASEAN, bằng chứng gần đây của Murhadi và cộng sự (2025) trên doanh nghiệp Indonesia và Malaysia cho thấy quản trị doanh nghiệp và mức độ quốc tế hóa cùng tác động đến hiệu quả tài chính, bổ sung một chiều quản trị cho bức tranh khu vực mà luận án bao phủ ở cấp doanh nghiệp. Sự thiếu đại diện này tạo ra khoảng trống nghiêm trọng trong khả năng khái quát hóa lý thuyết, vì các nền kinh tế biên thể chế yếu và đảo nhỏ có thể là địa điểm quan trọng để kiểm định điều kiện biên của các lý thuyết về quốc tế hóa và hiệu quả.</w:t>
      </w:r>
    </w:p>
    <w:p>
      <w:pPr>
        <w:pStyle w:val="BodyText"/>
      </w:pPr>
      <w:r>
        <w:t xml:space="preserve">Tài liệu về quan hệ quốc tế hóa và hiệu quả trong bối cảnh các nền kinh tế mới nổi của châu Á đã tích lũy đủ để cho thấy rằng vai trò của bối cảnh thể chế và năng lực doanh nghiệp là đặc biệt nổi bật ở khu vực này. Kafouros và cộng sự (2023) chứng minh rằng chất lượng thể chế và tính năng động của ngành cùng giải thích biến thiên hiệu quả hoạt động kinh doanh của doanh nghiệp ở các nền kinh tế mới nổi, hàm ý rằng tác động của quốc tế hóa không thể tách rời khỏi điều kiện thể chế và ngành mà doanh nghiệp hoạt động. Xu (2024) tinh chỉnh quan điểm về chênh lệch thể chế bằng cách phân tách giữa mức độ phơi nhiễm trên luật định và mức độ thực thi trên thực tế, cho thấy rằng khoảng cách giữa quy định chính thức và thực thi thực tế là một nguồn dị biệt quan trọng mà các thước đo thể chế tổng hợp dễ bỏ sót. Chao và Kumar (2010) cung cấp bằng chứng rằng khoảng cách thể chế giữa quốc gia nguồn và quốc gia đích điều tiết quan hệ giữa đa dạng quốc tế và hiệu quả, củng cố luận điểm rằng cùng một mức độ quốc tế hóa tạo ra kết quả khác nhau tùy theo bối cảnh thể chế. Da Cunha và cộng sự (2023) bổ sung bằng chứng rằng thể chế chính thức ở quốc gia nguồn điều tiết quan hệ giữa phương thức quốc tế hóa và hiệu quả, trong khi Cuervo-Cazurra và cộng sự (2018) lập luận rằng bất định thể chế ở quốc gia nguồn có thể bồi đắp năng lực quản lý bất định đặc thù. Tổng hợp các bằng chứng này định vị châu Á như một bối cảnh lý tưởng để kiểm định khung điều tiết đa tầng, đồng thời làm nổi bật rằng sự thiếu đại diện của các nền kinh tế chuyển đổi và các nền kinh tế đảo nhỏ là một khoảng trống thực chất chứ không chỉ là vấn đề về phạm vi mẫu.</w:t>
      </w:r>
    </w:p>
    <w:p>
      <w:pPr>
        <w:pStyle w:val="BodyText"/>
      </w:pPr>
      <w:r>
        <w:t xml:space="preserve">Bằng chứng cấp doanh nghiệp ở châu Á cũng cho thấy rằng cấu trúc sở hữu và quy mô doanh nghiệp là những nguồn dị biệt quan trọng trong quan hệ quốc tế hóa và hiệu quả, củng cố sự cần thiết của một khung lấy biến điều tiết làm trung tâm. Đối với doanh nghiệp nhỏ và vừa, Lu và Beamish (2001) cùng Pangarkar (2008) cho thấy quốc tế hóa có thể nâng cao hiệu quả nhưng theo một quan hệ phụ thuộc vào nguồn lực và mức độ cam kết thị trường, nhất quán với logic phi tuyến của luận án. Đối với doanh nghiệp gia đình và doanh nghiệp thuộc tập đoàn kinh doanh, vốn là hình thức tổ chức phổ biến ở Nam Á và Đông Á, Mondal và cộng sự (2022) cùng Gaur và Kumar (2009) cho thấy quan hệ phụ thuộc vào việc liên kết tập đoàn cung cấp nguồn lực nội bộ thay thế cho thị trường bên ngoài còn kém phát triển, một biểu hiện trực tiếp của logic khoảng trống thể chế ở cấp doanh nghiệp. Pattnaik và Elango (2009) cùng Singla và George (2013) cung cấp bằng chứng từ doanh nghiệp Ấn Độ rằng nguồn lực doanh nghiệp điều tiết quan hệ quốc tế hóa và hiệu quả và rằng bối cảnh thể chế quốc gia định hình quan hệ này một cách hệ thống. Ở chiều đầu tư ra nước ngoài, Buckley và cộng sự (2007) phân tích các yếu tố quyết định đầu tư trực tiếp ra nước ngoài của doanh nghiệp Trung Quốc, làm nổi bật vai trò của yếu tố thể chế quốc gia nguồn trong việc định hình chiến lược quốc tế hóa của các doanh nghiệp đa quốc gia thị trường mới nổi, trong khi Likitwongkajon và Vithessonthi (2020) cho thấy bằng chứng từ Nhật Bản rằng tác động của đầu tư nước ngoài lên giá trị và hiệu quả hoạt động kinh doanh của doanh nghiệp không nhất thiết dương và phụ thuộc vào điều kiện cụ thể. Sự phong phú nhưng phân mảnh của bằng chứng đơn quốc gia này, mỗi nghiên cứu xử lý một loại doanh nghiệp và một bối cảnh thể chế, chính là điều biện hộ cho cách tiếp cận tích hợp đa quốc gia của luận án: chỉ khi đặt các bối cảnh này trên cùng một phổ thể chế và cùng một khung đo lường mới có thể phân tách được phần dị biệt do bối cảnh thể chế tạo ra khỏi phần do đặc trưng doanh nghiệp.</w:t>
      </w:r>
    </w:p>
    <w:bookmarkEnd w:id="35"/>
    <w:bookmarkStart w:id="36" w:name="Xf94cf23d1de076e91e891b422e4f6a7a4055831"/>
    <w:p>
      <w:pPr>
        <w:pStyle w:val="Heading3"/>
      </w:pPr>
      <w:r>
        <w:t xml:space="preserve">2.3.4 Vai trò của năng lực số trong mối quan hệ quốc tế hóa và hiệu quả</w:t>
      </w:r>
    </w:p>
    <w:p>
      <w:pPr>
        <w:pStyle w:val="FirstParagraph"/>
      </w:pPr>
      <w:r>
        <w:t xml:space="preserve">Sự tích hợp giữa nghiên cứu về năng lực số và quan hệ quốc tế hóa và hiệu quả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quốc tế hóa và hiệu quả, với doanh nghiệp có năng lực số cao hơn thu được lợi ích lớn hơn từ quốc tế hóa. Banalieva và Dhanaraj (2019) phát triển lý thuyết nội bộ hóa cho nền kinh tế số, lập luận rằng công nghệ số làm giảm chi phí phối hợp và chi phí giao dịch xuyên biên giới, qua đó hạ thấp rào cản chi phí khi doanh nghiệp thâm nhập thị trường nước ngoài.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pPr>
        <w:pStyle w:val="BodyText"/>
      </w:pPr>
      <w:r>
        <w:t xml:space="preserve">Nền tảng lý luận cho việc phân tách TCI và DAI cần được trình bày sâu hơn để làm rõ rằng đây không phải là một tinh chỉnh đo lường tùy nghi, mà là một yêu cầu lý thuyết có cơ sở. Bharadwaj và cộng sự (2013) lập luận rằng chiến lược kinh doanh số là một cấu trúc ở cấp độ chiến lược, khác biệt với năng lực công nghệ thông tin ở cấp độ chức năng, và việc gộp hai cấu trúc này che khuất chính cơ chế tạo giá trị mà nhà nghiên cứu cần phân tách. Nambisan và cộng sự (2019) làm rõ thêm rằng chuyển đổi số tác động đến đổi mới và khởi nghiệp qua nhiều cơ chế phân tầng, từ số hóa công cụ đến tái cấu trúc mô hình kinh doanh, hàm ý rằng các chỉ báo số ở những tầng khác nhau không thể được xem là tương đương về mặt lý thuyết. Phân tầng này nhất quán với khung ba cấp độ của Verhoef và cộng sự (2021), theo đó số hóa thông tin và số hóa quy trình nằm ở tầng nông hơn so với chuyển đổi số toàn diện. Trong bối cảnh quốc tế hóa, Li và cộng sự (2022) cung cấp bằng chứng từ doanh nghiệp sản xuất Trung Quốc rằng số hóa điều tiết quan hệ quốc tế hóa và hiệu quả, song nghiên cứu này, giống như đa số tài liệu hiện hành, vẫn xử lý năng lực số như một cấu trúc tổng hợp. Knight và Cavusgil (2004) bổ sung một góc nhìn lịch sử quan trọng rằng năng lực tổ chức và đổi mới cho phép một số doanh nghiệp quốc tế hóa sớm và nhanh, cho thấy rằng chiều sâu năng lực nội tại và công cụ giao diện đóng vai trò khác nhau trong quá trình quốc tế hóa. Tổng hợp các luận điểm này, luận án lập luận rằng nếu TCI vận hành như chiều sâu năng lực hấp thụ và tái cấu hình, còn DAI vận hành như công cụ phối hợp bề mặt, thì việc gộp hai cấu trúc sẽ trung bình hóa hai hiệu ứng có thể trái chiều, dẫn đến ước lượng chệch và kết luận chính sách không thể áp dụng (Coltman et al., 2008; Bharadwaj et al., 2013).</w:t>
      </w:r>
    </w:p>
    <w:p>
      <w:pPr>
        <w:pStyle w:val="BodyText"/>
      </w:pPr>
      <w:r>
        <w:t xml:space="preserve">Cần đặt cơ chế của năng lực số trong một bức tranh rộng hơn về các ràng buộc thực chất mà doanh nghiệp ở các nền kinh tế đang phát triển đối mặt khi quốc tế hóa, vì chính những ràng buộc này tạo ra dư địa để công cụ số phát huy hoặc không phát huy tác dụng. Tài liệu kinh tế học thương mại cho thấy ràng buộc tín dụng là một trong những rào cản nghiêm trọng nhất đối với xuất khẩu: Manova (2013) chứng minh trên cơ sở lý thuyết và thực nghiệm rằng các doanh nghiệp ở những quốc gia có hệ thống tài chính kém phát triển bị hạn chế khả năng tham gia thương mại quốc tế do không huy động được vốn lưu động cho chi phí cố định của xuất khẩu, trong khi Demir và Javorcik (2018) cho thấy tín dụng thương mại có thể thay thế một phần cho tín dụng ngân hàng và nới lỏng ràng buộc này. Trong khung của luận án, các phát hiện này có hàm ý cơ chế rõ ràng: ở những bối cảnh mà ràng buộc tài chính và khoảng trống thể chế bóp nghẹt khả năng chuyển hóa quốc tế hóa thành hiệu quả, công cụ số ở giao diện ngoại tại có thể giảm chi phí giao dịch và mở rộng khả năng tiếp cận thông tin thị trường, qua đó bù đắp một phần cho hạ tầng thể chế và tài chính còn thiếu, đúng theo logic lá chắn số được phát biểu trong giả thuyết H5. Avenyo và cộng sự (2021) bổ sung bằng chứng từ doanh nghiệp châu Phi rằng năng lực sản xuất nội tại quyết định kết quả xuất khẩu, song song với phát hiện của Ayyagari và cộng sự (2011) rằng đổi mới ở các nền kinh tế mới nổi gắn chặt với năng lực hấp thụ và môi trường thể chế. Tổng hợp các bằng chứng này, luận án định vị TCI và DAI không phải như những yếu tố tách rời khỏi cấu trúc kinh tế nền, mà như hai cơ chế tương tác với ràng buộc tài chính và thể chế đặc thù của từng chế độ ICRV, qua đó cung cấp cơ sở lý thuyết cho dự đoán rằng hiệu ứng điều tiết của năng lực số mạnh nhất ở biên dưới của phổ thể chế.</w:t>
      </w:r>
    </w:p>
    <w:bookmarkEnd w:id="36"/>
    <w:bookmarkStart w:id="37"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khoảng trống thể chế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37"/>
    <w:bookmarkEnd w:id="38"/>
    <w:bookmarkStart w:id="39"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dị biệt trong quan hệ quốc tế hóa và hiệu quả.</w:t>
      </w:r>
      <w:r>
        <w:t xml:space="preserve"> </w:t>
      </w:r>
      <w:r>
        <w:t xml:space="preserve">Các phân tích tổng hợp trước đây thường báo cáo mức dị biệt rất cao (</w:t>
      </w:r>
      <m:oMath>
        <m:sSup>
          <m:e>
            <m:r>
              <m:t>I</m:t>
            </m:r>
          </m:e>
          <m:sup>
            <m:r>
              <m:t>2</m:t>
            </m:r>
          </m:sup>
        </m:sSup>
      </m:oMath>
      <w:r>
        <w:t xml:space="preserve"> </w:t>
      </w:r>
      <w:r>
        <w:t xml:space="preserve">thường trên 80%) (Bausch &amp; Krist, 2007; Marano et al., 2016), và ngay phân tích tổng hợp cập nhật của luận án (nghiên cứu thành phần P6, Mục 4.2) cũng ghi nhận mức dị biệt đáng kể (</w:t>
      </w:r>
      <m:oMath>
        <m:sSup>
          <m:e>
            <m:r>
              <m:t>I</m:t>
            </m:r>
          </m:e>
          <m:sup>
            <m:r>
              <m:t>2</m:t>
            </m:r>
          </m:sup>
        </m:sSup>
        <m:r>
          <m:rPr>
            <m:sty m:val="p"/>
          </m:rPr>
          <m:t>=</m:t>
        </m:r>
        <m:r>
          <m:t>62</m:t>
        </m:r>
        <m:r>
          <m:rPr>
            <m:sty m:val="p"/>
          </m:rPr>
          <m:t>,</m:t>
        </m:r>
        <m:r>
          <m:t>4</m:t>
        </m:r>
        <m:r>
          <m:rPr>
            <m:sty m:val="p"/>
          </m:rPr>
          <m:t>%</m:t>
        </m:r>
      </m:oMath>
      <w:r>
        <w:t xml:space="preserve">); ở cả hai trường hợp, phần lớn biến thiên trong cỡ ảnh hưởng không được giải thích bởi sai số ngẫu nhiên mà bởi sự khác biệt có hệ thống giữa các bối cảnh. Tuy nhiên, hầu hết các nghiên cứu thực nghiệm hiện tại chỉ kiểm định một hoặc hai biến điều tiết từ một lý thuyết đơn lẻ, không có khả năng giải thích đồng thời dị biệt do bối cảnh thể chế, năng lực doanh nghiệp và đặc điểm lãnh đạo tạo ra. Không một lý thuyết đơn lẻ nào, dù là mô hình Uppsala, lý thuyết dựa trên nguồn lực, lý thuyết thể chế hay lý thuyết thượng tầng quản trị, đủ để giải thích đầy đủ sự phức tạp của quan hệ này trong bối cảnh đa quốc gia đa dạng như châu Á. Mỗi lý thuyết soi sáng một tầng nguyên nhân khác nhau: mô hình Uppsala giải thích chi phí học hỏi giai đoạn đầu, lý thuyết dựa trên nguồn lực giải thích khác biệt năng lực, lý thuyết thể chế giải thích biến thiên theo môi trường nền, và lý thuyết thượng tầng quản trị giải thích vai trò của người ra quyết định. Vì các tầng nguyên nhân này vận hành đồng thời, một khung tích hợp đa tầng, trong đó các lý thuyết bổ sung cho nhau thay vì cạnh tranh nhau, là điều kiện cần để giải thích mức dị biệt cao mà các phân tích tổng hợp ghi nhận.</w:t>
      </w:r>
    </w:p>
    <w:p>
      <w:pPr>
        <w:pStyle w:val="BodyText"/>
      </w:pPr>
      <w:r>
        <w:rPr>
          <w:bCs/>
          <w:b/>
        </w:rPr>
        <w:t xml:space="preserve">Khoảng trống thứ hai: Sự đồng nhất không hợp lý giữa TCI và DAI trong phần lớn tài liệu trước.</w:t>
      </w:r>
      <w:r>
        <w:t xml:space="preserve"> </w:t>
      </w:r>
      <w:r>
        <w:t xml:space="preserve">Phần lớn các nghiên cứu về năng lực số trong bối cảnh quốc tế hóa và hiệu quả hoặc là không đo lường năng lực số, hoặc là gộp tất cả các chỉ báo số vào một chỉ số hợp thành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đa quốc gia quy mô lớn, toàn diện và có cấu trúc cho bối cảnh châu Á.</w:t>
      </w:r>
      <w:r>
        <w:t xml:space="preserve"> </w:t>
      </w:r>
      <w:r>
        <w:t xml:space="preserve">Mặc dù châu Á là khu vực kinh tế năng động và đa dạng nhất thế giới, tài liệu về quan hệ quốc tế hóa và hiệu quả vẫn thiếu bằng chứng đa quốc gia bao quát đủ rộng để kiểm định khả năng tổng quát hóa của các lý thuyết. Mẫu 17 nền kinh tế của nghiên cứu thành phần P1 là cơ sở lớn nhất hiện có trong tài liệu về châu Á, nhưng vẫn chưa bao gồm các nền kinh tế biên thể chế yếu và các nền kinh tế đảo nhỏ đang phát triển, những địa điểm cực kỳ quan trọng để kiểm định điều kiện biên của lý thuyết. Thiếu vắng các bằng chứng này khiến các lý thuyết về quan hệ quốc tế hóa và hiệu quả, vốn được xây dựng chủ yếu trên dữ liệu từ Nhật Bản, Hàn Quốc và các nền kinh tế tiên tiến, có nguy cơ bị áp dụng sai trong bối cảnh các nền kinh tế đang phát triển và chuyển đổi ở châu Á. Điều kiện biên là nơi một lý thuyết bộc lộ giới hạn của nó; do đó việc đưa các nền kinh tế ở hai cực của phổ thể chế vào khung phân tích không chỉ mở rộng phạm vi mà còn là phép thử nghiêm ngặt nhất đối với tính phổ quát của dạng hàm chữ U ngược.</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phổ thể chế của châu Á. Luận án đề xuất khung CDCM (điều tiết theo quốc gia, năng lực số và năng lực doanh nghiệp), là khung lý thuyết tích hợp đa tầng kết hợp bối cảnh thể chế (tầng vĩ mô, vận hành hóa bằng ICRV), năng lực doanh nghiệp với TCI và DAI tách biệt (tầng tổ chức), đặc điểm nhà quản trị cấp cao (tầng cá nhân), và lớp mở rộng lăng kính năng lực số. Trong khung này, cường độ xuất khẩu (FSTS) là biến độc lập chính và năng suất lao động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khung CDCM có thể giải thích đồng thời dị biệt của quan hệ quốc tế hóa và hiệu quả khi kiểm soát đầy đủ cả ba tầng trong một mô hình tích hợp ở quy mô đủ rộng để bao phủ toàn bộ phổ thể chế ICRV hay không. Tài liệu hiện tại chưa có bằng chứng kiểm định đồng thời năm biến điều tiết chính, gồm TCI, DAI, kinh nghiệm quản trị, giới tính nhà quản trị và ICRV, trong một mô hình hồi quy đơn lẻ trên dữ liệu đa quốc gia quy mô lớn. Nghiên cứu thành phần P7 lấp đầy khoảng trống này bằng dữ liệu WBES từ 50 nền kinh tế (mẫu hồi quy bậc hai</w:t>
      </w:r>
      <w:r>
        <w:t xml:space="preserve"> </w:t>
      </w:r>
      <m:oMath>
        <m:r>
          <m:t>N</m:t>
        </m:r>
        <m:r>
          <m:rPr>
            <m:sty m:val="p"/>
          </m:rPr>
          <m:t>=</m:t>
        </m:r>
        <m:r>
          <m:t>81.022</m:t>
        </m:r>
      </m:oMath>
      <w:r>
        <w:t xml:space="preserve">; mẫu mô hình đầy đủ</w:t>
      </w:r>
      <w:r>
        <w:t xml:space="preserve"> </w:t>
      </w:r>
      <m:oMath>
        <m:r>
          <m:t>N</m:t>
        </m:r>
        <m:r>
          <m:rPr>
            <m:sty m:val="p"/>
          </m:rPr>
          <m:t>=</m:t>
        </m:r>
        <m:r>
          <m:t>79.080</m:t>
        </m:r>
      </m:oMath>
      <w:r>
        <w:t xml:space="preserve"> </w:t>
      </w:r>
      <w:r>
        <w:t xml:space="preserve">sau khi loại bỏ theo danh sách các biến điều tiết khuyết, 103 cặp nền kinh tế và năm), bao phủ toàn bộ phổ thể chế ICRV từ nhóm tiên tiến đến nhóm đảo nhỏ, kiểm định đồng thời H1 đến H6 với hiệu ứng cố định nền kinh tế và năm. Điểm uốn hiệu chỉnh năng lực của P7 là 43,6% FSTS, nằm trong vùng chuyển đổi của phổ thể chế, nhất quán với P3 Việt Nam (khoảng 40%) và thấp hơn P5 Trung Quốc (khoảng 49%); cấu trúc ba vùng theo nhóm ICRV xác nhận thể chế điều tiết cả vị trí lẫn sự tồn tại của điểm uốn theo phổ thể chế dự đoán lý thuyết, đóng góp bằng chứng kiểm định tích hợp đầu tiên cho khung CDCM ở cấp độ liên quốc gia quy mô lớn.</w:t>
      </w:r>
    </w:p>
    <w:p>
      <w:pPr>
        <w:pStyle w:val="BodyText"/>
      </w:pPr>
      <w:r>
        <w:rPr>
          <w:bCs/>
          <w:b/>
        </w:rPr>
        <w:t xml:space="preserve">Từ khoảng trống đến nghiên cứu P8: kiểm định điều kiện biên FIP tại các nền kinh tế đảo nhỏ.</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hay không. Không có nghiên cứu nào trong tài liệu hiện tại kiểm định hình phạt quốc tế hóa cưỡng bức (FIP), bối cảnh mà quốc tế hóa là gánh nặng sinh tồn chứ không phải lựa chọn chiến lược dựa trên lợi thế cạnh tranh. Nghiên cứu thành phần P8 kiểm định H1b bằng dữ liệu WBES từ các nền kinh tế đảo nhỏ Thái Bình Dương (Fiji, Papua New Guinea, Quần đảo Solomon, Tonga, Vanuatu, Samoa, Kiribati), nơi ba điều kiện cấu trúc cơ bản của chữ U ngược đồng thời bị vi phạm: thị trường nội địa cực nhỏ, chi phí vận tải cao bất thường, và hỗ trợ thể chế cho xuất khẩu gần như không tồn tại. Kết quả P8 xác định điều kiện biên cực trị của khung CDCM, tức điểm nơi lý thuyết đường cong chữ U ngược không còn ứng dụng được.</w:t>
      </w:r>
    </w:p>
    <w:p>
      <w:r>
        <w:pict>
          <v:rect style="width:0;height:1.5pt" o:hralign="center" o:hrstd="t" o:hr="t"/>
        </w:pict>
      </w:r>
    </w:p>
    <w:bookmarkEnd w:id="39"/>
    <w:bookmarkStart w:id="54" w:name="mô-hình-nghiên-cứu-và-hệ-giả-thuyết"/>
    <w:p>
      <w:pPr>
        <w:pStyle w:val="Heading2"/>
      </w:pPr>
      <w:r>
        <w:t xml:space="preserve">2.5 Mô hình nghiên cứu và hệ giả thuyết</w:t>
      </w:r>
    </w:p>
    <w:bookmarkStart w:id="43"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kinh doanh của doanh nghiệp (labor productivity) được điều tiết đồng thời bởi ba tầng can thiệp.</w:t>
      </w:r>
    </w:p>
    <w:p>
      <w:pPr>
        <w:pStyle w:val="BodyText"/>
      </w:pPr>
      <w:r>
        <w:t xml:space="preserve">Tầng vĩ mô, bối cảnh thể chế, được vận hành hóa bằng khung ICRV với sáu chế độ con theo phổ thể chế từ tiên tiến đổi mới đến SIDS. Ở tầng này, ICRV điều tiết mối quan hệ quốc tế hóa và hiệu quả thông qua hai cơ chế: (i) mức độ khoảng trống thể chế ảnh hưởng đến chi phí giao dịch xuyên biên giới; và (ii) chất lượng thể chế ảnh hưởng đến khả năng doanh nghiệp khai thác lợi ích từ quốc tế hóa. Ở các nền kinh tế biên thể chế yếu và đảo nhỏ, khoảng trống thể chế cực kỳ lớn có thể đảo ngược quan hệ quốc tế hóa và hiệu quả,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uốn sang phải và kéo dài giai đoạn lợi ích dương của quan hệ quốc tế hóa và hiệu quả.</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gánh nặng người nước ngoài;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quốc tế hóa và hiệu quả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2991039"/>
            <wp:effectExtent b="0" l="0" r="0" t="0"/>
            <wp:docPr descr="Hình 2.1. Khung khái niệm tích hợp đa tầng CDCM cho quan hệ Quốc tế hóa–Hiệu quả tại châu Á" title="" id="41" name="Picture"/>
            <a:graphic>
              <a:graphicData uri="http://schemas.openxmlformats.org/drawingml/2006/picture">
                <pic:pic>
                  <pic:nvPicPr>
                    <pic:cNvPr descr="figures/fig_2_1_cdcm_conceptual_model.png" id="42" name="Picture"/>
                    <pic:cNvPicPr>
                      <a:picLocks noChangeArrowheads="1" noChangeAspect="1"/>
                    </pic:cNvPicPr>
                  </pic:nvPicPr>
                  <pic:blipFill>
                    <a:blip r:embed="rId40"/>
                    <a:stretch>
                      <a:fillRect/>
                    </a:stretch>
                  </pic:blipFill>
                  <pic:spPr bwMode="auto">
                    <a:xfrm>
                      <a:off x="0" y="0"/>
                      <a:ext cx="5753100" cy="2991039"/>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mô hình Uppsala, lý thuyết dựa trên nguồn lực, lý thuyết thể chế, lý thuyết thượng tầng quản trị và lăng kính năng lực số.</w:t>
      </w:r>
    </w:p>
    <w:bookmarkEnd w:id="43"/>
    <w:bookmarkStart w:id="44"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lý thuyết dựa trên nguồn lực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kinh doanh của các doanh nghiệp ở các quốc gia châu Á có dạng phi tuyến chữ U ngược, với một điểm uốn tối ưu trước khi chi phí điều phối và bất định vượt qua lợi ích từ mở rộng thị trường quốc tế. Cơ sở lý thuyết trực tiếp bao gồm mô hình đường cong chữ S của Lu và Beamish (2004), lý thuyết ba giai đoạn của Contractor et al. (2003), và bằng chứng chữ U ngược ban đầu của Hitt et al. (1997).</w:t>
      </w:r>
    </w:p>
    <w:bookmarkEnd w:id="44"/>
    <w:bookmarkStart w:id="45"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quốc tế hóa và hiệu quả không chỉ mất đi phần lợi ích giai đoạn đầu của chữ U ngược mà có thể chuyển thành</w:t>
      </w:r>
      <w:r>
        <w:t xml:space="preserve"> </w:t>
      </w:r>
      <w:r>
        <w:rPr>
          <w:bCs/>
          <w:b/>
        </w:rPr>
        <w:t xml:space="preserve">quan hệ âm đơn điệu không có điểm uốn</w:t>
      </w:r>
      <w:r>
        <w:t xml:space="preserve">, tức là điều kiện biên lý thuyết nơi mọi mức độ quốc tế hóa đều gây tổn hại đến hiệu quả hoạt động kinh doanh của doanh nghiệp.</w:t>
      </w:r>
    </w:p>
    <w:p>
      <w:pPr>
        <w:pStyle w:val="BodyText"/>
      </w:pPr>
      <w:r>
        <w:t xml:space="preserve">Giả thuyết H1b được phát biểu như sau. Tại các nền kinh tế SIDS (ICRV Nhóm VI), mối quan hệ giữa mức độ quốc tế hóa (FSTS) và hiệu quả hoạt động kinh doanh của doanh nghiệp (năng suất lao động) là</w:t>
      </w:r>
      <w:r>
        <w:t xml:space="preserve"> </w:t>
      </w:r>
      <w:r>
        <w:rPr>
          <w:bCs/>
          <w:b/>
        </w:rPr>
        <w:t xml:space="preserve">âm đơn điệu</w:t>
      </w:r>
      <w:r>
        <w:t xml:space="preserve">, không có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lý thuyết thể chế (North, 1990), lý thuyết chi phí giao dịch (Williamson, 1985), Khanna và Palepu (2010) về khoảng trống thể chế, và Briguglio (1995) về các ràng buộc cấu trúc của các nền kinh tế đảo nhỏ.</w:t>
      </w:r>
    </w:p>
    <w:p>
      <w:pPr>
        <w:pStyle w:val="BodyText"/>
      </w:pPr>
      <w:r>
        <w:t xml:space="preserve">Một yêu cầu lý thuyết quan trọng đối với H1b là phân biệt FIP như một điều kiện biên thực chất với khả năng quan hệ âm đơn điệu chỉ là sản phẩm của cỡ mẫu nhỏ hoặc miền FSTS bị giới hạn. Sự phân biệt này có thể bác bỏ được về mặt thực nghiệm: nếu FIP là một cấu trúc thực, kiểm định Lind và Mehlum (2010) sẽ không phát hiện một cực đại nội vùng ngay cả khi độ phủ dữ liệu đủ rộng, và dấu của hiệu ứng biên phải âm ở cả hai biên của miền quan sát; ngược lại, nếu quan hệ âm chỉ phản ánh thiếu sức mạnh thống kê hay cắt cụt phạm vi, một cực đại nội vùng sẽ lộ ra khi mở rộng độ phủ. Đặc thù phân phối FSTS tại SIDS củng cố cách đọc cấu trúc: khối lượng doanh nghiệp tập trung ở vùng xuất khẩu cao do cưỡng bức xuất khẩu chứ không phải ở vùng FSTS thấp, nên một kết quả âm đơn điệu không thể quy cho việc thiếu quan sát ở đuôi trên của miền. Do đó H1b được phát biểu như một mệnh đề có thể kiểm sai: việc phát hiện một điểm uốn nội vùng có ý nghĩa tại SIDS khi dữ liệu đủ phủ sẽ phủ định FIP, đặt khái niệm này dưới một tiêu chí nhận dạng minh bạch chứ không phải một diễn giải hậu nghiệm.</w:t>
      </w:r>
    </w:p>
    <w:bookmarkEnd w:id="45"/>
    <w:bookmarkStart w:id="46" w:name="X77542e96d397194da81f646ed654aabb6633d54"/>
    <w:p>
      <w:pPr>
        <w:pStyle w:val="Heading3"/>
      </w:pPr>
      <w:r>
        <w:t xml:space="preserve">2.5.2c Điều kiện biên H1c: Tan biến ngưỡng dưới biến động thể chế tích lũy</w:t>
      </w:r>
    </w:p>
    <w:p>
      <w:pPr>
        <w:pStyle w:val="FirstParagraph"/>
      </w:pPr>
      <w:r>
        <w:t xml:space="preserve">Trong khi H6 dự báo ngưỡng (điểm uốn)</w:t>
      </w:r>
      <w:r>
        <w:t xml:space="preserve"> </w:t>
      </w:r>
      <w:r>
        <w:rPr>
          <w:bCs/>
          <w:b/>
        </w:rPr>
        <w:t xml:space="preserve">dịch chuyển</w:t>
      </w:r>
      <w:r>
        <w:t xml:space="preserve"> </w:t>
      </w:r>
      <w:r>
        <w:t xml:space="preserve">một cách có trật tự theo quá trình trưởng thành năng lực và thể chế, một khả năng đối lập về mặt lý thuyết là ngưỡng</w:t>
      </w:r>
      <w:r>
        <w:t xml:space="preserve"> </w:t>
      </w:r>
      <w:r>
        <w:rPr>
          <w:bCs/>
          <w:b/>
        </w:rPr>
        <w:t xml:space="preserve">tan biến</w:t>
      </w:r>
      <w:r>
        <w:t xml:space="preserve"> </w:t>
      </w:r>
      <w:r>
        <w:t xml:space="preserve">dưới một chuỗi cú sốc thể chế dồn dập, khi đó cấu trúc chữ U ngược không còn được nhận diện. Giả thuyết H1c được phát biểu như sau. Ở nền kinh tế trải qua biến động thể chế tích lũy cực đoan qua các giai đoạn (điển hình là Ấn Độ trong nghiên cứu thành phần P9), cấu trúc chữ U ngược của quan hệ quốc tế hóa và hiệu quả</w:t>
      </w:r>
      <w:r>
        <w:t xml:space="preserve"> </w:t>
      </w:r>
      <w:r>
        <w:rPr>
          <w:bCs/>
          <w:b/>
        </w:rPr>
        <w:t xml:space="preserve">tan biến theo thời gian</w:t>
      </w:r>
      <w:r>
        <w:t xml:space="preserve"> </w:t>
      </w:r>
      <w:r>
        <w:t xml:space="preserve">(điểm uốn dịch chuyển rồi biến mất trong miền dữ liệu), phản ánh sự phá vỡ cấu trúc chứ không phải dịch chuyển tiệm tiến. H1c là điều kiện biên thứ hai của H1 (bên cạnh H1b), phân biệt rõ với H6 ở chỗ H6 mô tả dịch chuyển có trật tự còn H1c mô tả mất cấu trúc cấu trúc. Cơ sở lý thuyết bao gồm North (1990) về bất định thể chế, Banalieva và Dhanaraj (2019), và bằng chứng đa đợt của P9.</w:t>
      </w:r>
    </w:p>
    <w:bookmarkEnd w:id="46"/>
    <w:bookmarkStart w:id="47" w:name="X4e283c765855921a9a0bf70a9d0a980f4bd502f"/>
    <w:p>
      <w:pPr>
        <w:pStyle w:val="Heading3"/>
      </w:pPr>
      <w:r>
        <w:t xml:space="preserve">2.5.3 Giả thuyết H2: Điều tiết bởi năng lực công nghệ (TCI)</w:t>
      </w:r>
    </w:p>
    <w:p>
      <w:pPr>
        <w:pStyle w:val="FirstParagraph"/>
      </w:pPr>
      <w:r>
        <w:t xml:space="preserve">Dựa trên lý thuyết dựa trên nguồn lực (Barney, 1991) và lý thuyết năng lực động (Teece et al., 1997), năng lực công nghệ là một nguồn lực thỏa mãn tiêu chí VRIN giúp doanh nghiệp khai thác lợi ích từ quốc tế hóa hiệu quả hơn. Giả thuyết H2 được phát biểu như sau. Năng lực công nghệ (TCI) làm gia tăng tác động tích cực của quốc tế hóa lên hiệu quả hoạt động kinh doanh của doanh nghiệp, bằng cách nâng mặt bằng hiệu quả tổng thể và làm giảm chi phí học hỏi thị trường quốc tế, do đó làm dịch chuyển đường quan hệ quốc tế hóa và hiệu quả lên cao hơn và có thể điều chỉnh vị trí của điểm uốn. Cơ sở lý thuyết bao gồm Barney (1991), Teece et al. (1997), và Bhandari et al. (2023).</w:t>
      </w:r>
    </w:p>
    <w:p>
      <w:pPr>
        <w:pStyle w:val="BodyText"/>
      </w:pPr>
      <w:r>
        <w:t xml:space="preserve">Cơ chế lý thuyết đứng sau H2 là năng lực hấp thụ: doanh nghiệp có năng lực công nghệ cao hơn xử lý tín hiệu thị trường quốc tế hiệu quả hơn, chuyển hóa tri thức bên ngoài thành cải thiện năng suất nhanh hơn, và do đó khấu hao chi phí gánh nặng người nước ngoài với tốc độ cao hơn (Cohen &amp; Levinthal, 1990). Vì cơ chế này vận hành chủ yếu qua việc nâng chiều sâu năng lực nội tại chứ không qua việc thay đổi bản chất đánh đổi của quốc tế hóa, dự đoán mạnh nhất là một hiệu ứng nâng mặt bằng phổ quát, trong khi hiệu ứng uốn lại đường cong, nếu có, sẽ phụ thuộc vào sự bổ trợ thể chế. Dự đoán này phù hợp với bằng chứng định hướng từ các nghiên cứu thành phần đơn quốc gia, nơi năng lực công nghệ liên tục xuất hiện như yếu tố nâng mặt bằng dương và có ý nghĩa, sẽ được kiểm định hệ thống ở Chương 4. Về mặt nhận dạng thực nghiệm, H2 hàm ý một mẫu hệ số phân biệt được: hệ số chính của TCI dương và có ý nghĩa (nâng mặt bằng), trong khi số hạng tương tác độ cong TCI × FSTS² không có ý nghĩa hoặc yếu (không uốn lại đường cong). Chính sự kết hợp giữa hiệu ứng mức mạnh và hiệu ứng độ cong yếu này là tiêu chí thực nghiệm cho phép tách H2 (nâng mặt bằng) khỏi H3 (uốn đường cong) ngay trong cùng một mô hình tương tác.</w:t>
      </w:r>
    </w:p>
    <w:bookmarkEnd w:id="47"/>
    <w:bookmarkStart w:id="48"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quốc tế hóa và hiệu quả, với vai trò bổ trợ rõ rệt hơn ở mức cường độ xuất khẩu cao khi DAI giúp giảm chi phí phối hợp giao dịch xuyên biên giới, theo đó DAI làm thay đổi độ dốc của đường cong chứ không nhất thiết nâng mặt bằng hiệu quả như TCI. Cơ sở lý thuyết bao gồm Verhoef et al. (2021), Stallkamp và Schotter (2021), và Banalieva và Dhanaraj (2019). Sự phân biệt cơ chế tác động giữa H2 và H3 là đóng góp lý thuyết quan trọng, cho phép phân tách TCI và DAI trong mô hình hồi quy thực nghiệm.</w:t>
      </w:r>
    </w:p>
    <w:p>
      <w:pPr>
        <w:pStyle w:val="BodyText"/>
      </w:pPr>
      <w:r>
        <w:t xml:space="preserve">Cơ chế đứng sau H3 là sự nén chi phí phối hợp ở nhánh đi xuống của đường cong. Khi cường độ xuất khẩu tăng cao, chi phí điều phối nhiều thị trường, múi giờ và chuỗi cung ứng phân tán là một nguồn chính kéo năng suất đi xuống; công cụ số làm giảm chính loại chi phí này thông qua kênh giao tiếp, theo dõi đơn hàng và phối hợp số hóa. Vì lý do đó, hiệu ứng dự kiến của DAI tập trung ở việc làm thoải nhánh đi xuống và đẩy điểm uốn về phía phải, tức một hiệu ứng uốn đường cong, khác về bản chất với hiệu ứng nâng mặt bằng của TCI. Tương ứng, H3 dự đoán một mẫu hệ số đối ngược với H2: số hạng tương tác DAI × FSTS² (hoặc DAI × FSTS) có ý nghĩa, biểu thị thay đổi độ cong hoặc độ dốc, trong khi hiệu ứng mức chính của DAI không nhất thiết mạnh. Cặp tiêu chí nhận dạng đối ngược này, hiệu ứng mức không kèm uốn cong cho H2 so với uốn cong không nhất thiết kèm hiệu ứng mức cho H3, khiến hai giả thuyết có thể phân biệt và bác bỏ độc lập trong khung tương tác, thay vì chỉ là hai cách diễn đạt cho cùng một hiệu ứng năng lực số. Tuy nhiên, vì cơ chế này phụ thuộc vào việc hạ tầng số có định hướng xuyên biên giới hay không, sức mạnh của hiệu ứng uốn được dự báo là phụ thuộc bối cảnh thể chế chứ không phổ quát, một dự đoán có điều kiện sẽ được kiểm chứng trong khung CDCM.</w:t>
      </w:r>
    </w:p>
    <w:bookmarkEnd w:id="48"/>
    <w:bookmarkStart w:id="49" w:name="X23e235aa1540adf65664378accbc0b6a13fdffd"/>
    <w:p>
      <w:pPr>
        <w:pStyle w:val="Heading3"/>
      </w:pPr>
      <w:r>
        <w:t xml:space="preserve">2.5.5 Giả thuyết H4: Điều tiết bởi đặc điểm nhà quản trị cấp cao</w:t>
      </w:r>
    </w:p>
    <w:p>
      <w:pPr>
        <w:pStyle w:val="FirstParagraph"/>
      </w:pPr>
      <w:r>
        <w:t xml:space="preserve">Dựa trên lý thuyết thượng tầng quản trị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 và hiệu quả (Phan, Do, &amp; Phan, 2020b; Phan et al., 2021; Do &amp; Phan, 2025).</w:t>
      </w:r>
    </w:p>
    <w:p>
      <w:pPr>
        <w:pStyle w:val="BodyText"/>
      </w:pPr>
      <w:r>
        <w:t xml:space="preserve">Cơ chế đứng sau H4 là vai trò của trường nhận thức quản trị: kinh nghiệm và sự đa dạng trong đội ngũ lãnh đạo cấp cao định hình cách doanh nghiệp diễn giải rủi ro và cơ hội quốc tế, qua đó điều tiết chất lượng của các quyết định quốc tế hóa thay vì tác động trực tiếp lên mức hiệu quả (Nielsen, 2010). Cần lưu ý rằng dự đoán về dấu của hiệu ứng giới tính phụ thuộc vào thước đo hiệu quả và đặc tả mô hình: khi đo bằng lợi nhuận và mô hình hóa như điều tiết độ dốc, hiệu ứng dự kiến là dương; khi đo bằng năng suất và ước lượng như hiệu ứng mức ở mẫu gộp đa quốc gia, hệ số có thể âm do chọn lọc cấu thành. Sự phụ thuộc thước đo và bối cảnh này được xử lý tường minh trong phần tổng hợp bằng chứng ở Chương 4 và Chương 5, nên H4 được khung lại như một giả thuyết về điều tiết chất lượng quyết định chứ không phải về một hiệu ứng mức phổ quát.</w:t>
      </w:r>
    </w:p>
    <w:bookmarkEnd w:id="49"/>
    <w:bookmarkStart w:id="50" w:name="X1090b4891c9abf48d7aab0f24d22e9d66d1b02d"/>
    <w:p>
      <w:pPr>
        <w:pStyle w:val="Heading3"/>
      </w:pPr>
      <w:r>
        <w:t xml:space="preserve">2.5.6 Giả thuyết H5: Điều tiết bởi bối cảnh thể chế (ICRV)</w:t>
      </w:r>
    </w:p>
    <w:p>
      <w:pPr>
        <w:pStyle w:val="FirstParagraph"/>
      </w:pPr>
      <w:r>
        <w:t xml:space="preserve">Trên cơ sở lý thuyết thể chế (North, 1990; Khanna &amp; Palepu, 2010), chất lượng thể chế tạo ra chi phí giao dịch và rủi ro khác nhau, do đó điều tiết đáng kể mối quan hệ quốc tế hóa và hiệu quả. Giả thuyết H5 được phát biểu như sau. Chất lượng thể chế theo khung ICRV điều tiết tác động của các rào cản thể chế lên hiệu quả hoạt động trong quá trình quốc tế hóa, với chỉ số chấp nhận số (DAI) đóng vai trò lá chắn số giúp bù đắp một phần khoảng trống thể chế; cường độ điều tiết này giảm dần theo phổ thể chế ICRV từ các nền kinh tế biên thể chế yếu (Nhóm V và VI, điều tiết mạnh nhất) đến các nền kinh tế tiên tiến (Nhóm I, điều tiết yếu nhất). Cơ sở lý thuyết bao gồm North (1990), Khanna và Palepu (2010), và Marano et al. (2016).</w:t>
      </w:r>
    </w:p>
    <w:p>
      <w:pPr>
        <w:pStyle w:val="BodyText"/>
      </w:pPr>
      <w:r>
        <w:t xml:space="preserve">Cơ chế đứng sau H5 là sự thay thế giữa thể chế và năng lực: nơi thể chế nền yếu, mỗi đơn vị năng lực doanh nghiệp, đặc biệt là năng lực số, tạo ra khác biệt cạnh tranh lớn hơn vì nó bù đắp cho hạ tầng thể chế còn thiếu; nơi thể chế đã mạnh, biên đóng góp của cùng năng lực đó nhỏ hơn vì môi trường đã cung cấp phần lớn sự bảo đảm cần thiết cho giao dịch xuyên biên giới. Logic thay thế này hàm ý một dự đoán phổ thể chế có hướng: vai trò điều tiết của thể chế, và của lá chắn số gắn với nó, mạnh nhất ở biên dưới của phổ thể chế ICRV và yếu dần khi tiến lên biên trên. Đây chính là dự đoán định hướng mà luận án kiểm định bằng cả phân tích tổng hợp theo nhóm thể chế và ước lượng điểm uốn trong từng chế độ ICRV ở Chương 4.</w:t>
      </w:r>
    </w:p>
    <w:p>
      <w:pPr>
        <w:pStyle w:val="BodyText"/>
      </w:pPr>
      <w:r>
        <w:t xml:space="preserve">Một phản biện hiển nhiên đối với logic thay thế này là tính bổ trợ hạ tầng: chính những nền kinh tế có thể chế yếu nhất cũng thường có hạ tầng số kém phát triển nhất, nên có thể lập luận rằng lá chắn số phát huy tác dụng yếu nhất chứ không phải mạnh nhất ở biên dưới của phổ thể chế. Luận án giải quyết căng thẳng giữa thay thế và bổ trợ này bằng cách lưu ý rằng thành phần DAI được vận hành hóa ở tầng nền tảng nhất (sự hiện diện web và giao dịch số cơ bản), tức loại công cụ ít đòi hỏi hạ tầng dày nhất và vẫn khả thi trên hạ tầng mỏng; ở tầng này, lợi ích chủ yếu đến từ việc hạ chi phí tìm kiếm và thông tin trong trao đổi xuyên biên giới, vốn chính là những chi phí mà khoảng trống thể chế khuếch đại. Vì vậy cơ chế thay thế được dự báo trội hơn cơ chế bổ trợ trong dải năng lực số nền tảng mà luận án đo lường; song chính sự phụ thuộc tầng đo lường này hàm ý rằng hiệu ứng lá chắn có thể đảo chiều ở các tầng số đòi hỏi hạ tầng cao hơn, một ranh giới phạm vi áp dụng được thừa nhận tường minh và sẽ được nối lại trong phần hạn chế đo lường DAI ở Chương 5.</w:t>
      </w:r>
    </w:p>
    <w:bookmarkEnd w:id="50"/>
    <w:bookmarkStart w:id="51" w:name="X8b9587988b635c8582ee20f72207ba35b82be6a"/>
    <w:p>
      <w:pPr>
        <w:pStyle w:val="Heading3"/>
      </w:pPr>
      <w:r>
        <w:t xml:space="preserve">2.5.7 Giả thuyết H6: Dị biệt thời gian trong quan hệ quốc tế hóa và hiệu quả</w:t>
      </w:r>
    </w:p>
    <w:p>
      <w:pPr>
        <w:pStyle w:val="FirstParagraph"/>
      </w:pPr>
      <w:r>
        <w:t xml:space="preserve">Dựa trên quan sát về tốc độ chuyển đổi số và thay đổi thể chế rất nhanh ở một số nền kinh tế châu Á, đặc biệt Trung Quốc, quan hệ quốc tế hóa và hiệu quả không nhất thiết ổn định theo thời gian. Giả thuyết H6 được phát biểu như sau. Hình dạng phi tuyến của quan hệ, cụ thể là vị trí của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w:t>
      </w:r>
    </w:p>
    <w:p>
      <w:pPr>
        <w:pStyle w:val="BodyText"/>
      </w:pPr>
      <w:r>
        <w:t xml:space="preserve">Việc kiểm định H6 đòi hỏi phân biệt hai khả năng đối lập về mặt lý thuyết: dịch chuyển ngưỡng do trưởng thành năng lực và thể chế (một quá trình tiệm tiến, có trật tự) so với mất cấu trúc ngưỡng do biến động thể chế tích lũy (một quá trình phá vỡ cấu trúc). Bằng chứng từ hai bối cảnh tương phản trong luận án phục vụ chính sự phân biệt này. Tại Trung Quốc, nghiên cứu thành phần P5 cho thấy điểm uốn ổn định tương đối giữa 2012 và 2024 (kiểm định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bác bỏ tính bằng nhau), nhất quán với một quá trình trưởng thành có trật tự. Ngược lại, bằng chứng Ấn Độ (P9) cho thấy ngưỡng có thể mất cấu trúc dưới một chuỗi cú sốc thể chế dồn dập. Đặt cạnh nhau, hai trường hợp này tinh chỉnh H6 thành một mệnh đề có điều kiện: dị biệt thời gian của quan hệ là hàm của tốc độ và biên độ thay đổi thể chế tích lũy, chứ không phải một xu hướng đơn điệu theo thời gian.</w:t>
      </w:r>
    </w:p>
    <w:bookmarkEnd w:id="51"/>
    <w:bookmarkStart w:id="52" w:name="tổng-hợp-hệ-giả-thuyết"/>
    <w:p>
      <w:pPr>
        <w:pStyle w:val="Heading3"/>
      </w:pPr>
      <w:r>
        <w:t xml:space="preserve">2.5.8 Tổng hợp hệ giả thuyết</w:t>
      </w:r>
    </w:p>
    <w:p>
      <w:pPr>
        <w:pStyle w:val="FirstParagraph"/>
      </w:pPr>
      <w:r>
        <w:t xml:space="preserve">Bảy giả thuyết nêu trên được tổng hợp trong Bảng 2.1, làm rõ với mỗi giả thuyết bốn yếu tố: phát biểu tóm tắt, dấu kỳ vọng của hệ số, cơ sở lý thuyết nền và biến đo lường cùng kiểm định tương ứng. Cách trình bày này bảo đảm mỗi giả thuyết đều được suy ra từ lý thuyết (không phải rút ra từ quan sát thực nghiệm) và đều gắn với một thao tác kiểm định cụ thể trong Chương 3 và Chương 4. Ba giả thuyết điều tiết H2, H3, H5 cùng vận hành trên một đường quan hệ chính (H1), tương ứng ba tầng của khung CDCM; H1b là điều kiện biên của H1 tại nhóm thể chế yếu nhất; H4 và H6 bổ sung tầng cá nhân và chiều thời gian.</w:t>
      </w:r>
    </w:p>
    <w:p>
      <w:pPr>
        <w:pStyle w:val="BodyText"/>
      </w:pPr>
      <w:r>
        <w:rPr>
          <w:bCs/>
          <w:b/>
        </w:rPr>
        <w:t xml:space="preserve">Bảng 2.1.</w:t>
      </w:r>
      <w:r>
        <w:t xml:space="preserve"> </w:t>
      </w:r>
      <w:r>
        <w:rPr>
          <w:iCs/>
          <w:i/>
        </w:rPr>
        <w:t xml:space="preserve">Tổng hợp hệ giả thuyết nghiên cứu: phát biểu, dấu kỳ vọng, cơ sở lý thuyết và biến kiểm định.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Giả thuyết</w:t>
            </w:r>
          </w:p>
        </w:tc>
        <w:tc>
          <w:tcPr/>
          <w:p>
            <w:pPr>
              <w:pStyle w:val="Compact"/>
              <w:jc w:val="left"/>
            </w:pPr>
            <w:r>
              <w:t xml:space="preserve">Phát biểu tóm tắt</w:t>
            </w:r>
          </w:p>
        </w:tc>
        <w:tc>
          <w:tcPr/>
          <w:p>
            <w:pPr>
              <w:pStyle w:val="Compact"/>
              <w:jc w:val="left"/>
            </w:pPr>
            <w:r>
              <w:t xml:space="preserve">Dấu kỳ vọng</w:t>
            </w:r>
          </w:p>
        </w:tc>
        <w:tc>
          <w:tcPr/>
          <w:p>
            <w:pPr>
              <w:pStyle w:val="Compact"/>
              <w:jc w:val="left"/>
            </w:pPr>
            <w:r>
              <w:t xml:space="preserve">Cơ sở lý thuyết</w:t>
            </w:r>
          </w:p>
        </w:tc>
        <w:tc>
          <w:tcPr/>
          <w:p>
            <w:pPr>
              <w:pStyle w:val="Compact"/>
              <w:jc w:val="left"/>
            </w:pPr>
            <w:r>
              <w:t xml:space="preserve">Biến / kiểm định</w:t>
            </w:r>
          </w:p>
        </w:tc>
      </w:tr>
      <w:tr>
        <w:tc>
          <w:tcPr/>
          <w:p>
            <w:pPr>
              <w:pStyle w:val="Compact"/>
              <w:jc w:val="left"/>
            </w:pPr>
            <w:r>
              <w:rPr>
                <w:bCs/>
                <w:b/>
              </w:rPr>
              <w:t xml:space="preserve">H1</w:t>
            </w:r>
          </w:p>
        </w:tc>
        <w:tc>
          <w:tcPr/>
          <w:p>
            <w:pPr>
              <w:pStyle w:val="Compact"/>
              <w:jc w:val="left"/>
            </w:pPr>
            <w:r>
              <w:t xml:space="preserve">Quan hệ quốc tế hóa và hiệu quả có dạng phi tuyến chữ U ngược</w:t>
            </w:r>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Mô hình Uppsala; Lu và Beamish (2004)</w:t>
            </w:r>
          </w:p>
        </w:tc>
        <w:tc>
          <w:tcPr/>
          <w:p>
            <w:pPr>
              <w:pStyle w:val="Compact"/>
              <w:jc w:val="left"/>
            </w:pPr>
            <w:r>
              <w:t xml:space="preserve">FSTS, FSTS²; kiểm định Lind–Mehlum</w:t>
            </w:r>
          </w:p>
        </w:tc>
      </w:tr>
      <w:tr>
        <w:tc>
          <w:tcPr/>
          <w:p>
            <w:pPr>
              <w:pStyle w:val="Compact"/>
              <w:jc w:val="left"/>
            </w:pPr>
            <w:r>
              <w:rPr>
                <w:bCs/>
                <w:b/>
              </w:rPr>
              <w:t xml:space="preserve">H1b</w:t>
            </w:r>
          </w:p>
        </w:tc>
        <w:tc>
          <w:tcPr/>
          <w:p>
            <w:pPr>
              <w:pStyle w:val="Compact"/>
              <w:jc w:val="left"/>
            </w:pPr>
            <w:r>
              <w:t xml:space="preserve">Tại nhóm SIDS (ICRV VI), quan hệ âm đơn điệu, không điểm uốn (gánh nặng quốc tế hóa bắt buộc, FIP)</w:t>
            </w:r>
          </w:p>
        </w:tc>
        <w:tc>
          <w:tcPr/>
          <w:p>
            <w:pPr>
              <w:pStyle w:val="Compact"/>
              <w:jc w:val="left"/>
            </w:pPr>
            <m:oMath>
              <m:r>
                <m:t>β</m:t>
              </m:r>
              <m:d>
                <m:dPr>
                  <m:begChr m:val="("/>
                  <m:endChr m:val=")"/>
                  <m:sepChr m:val=""/>
                  <m:grow/>
                </m:dPr>
                <m:e>
                  <m:r>
                    <m:rPr>
                      <m:nor/>
                      <m:sty m:val="p"/>
                    </m:rPr>
                    <m:t>FSTS</m:t>
                  </m:r>
                </m:e>
              </m:d>
              <m:r>
                <m:rPr>
                  <m:sty m:val="p"/>
                </m:rPr>
                <m:t>&lt;</m:t>
              </m:r>
              <m:r>
                <m:t>0</m:t>
              </m:r>
            </m:oMath>
          </w:p>
        </w:tc>
        <w:tc>
          <w:tcPr/>
          <w:p>
            <w:pPr>
              <w:pStyle w:val="Compact"/>
              <w:jc w:val="left"/>
            </w:pPr>
            <w:r>
              <w:t xml:space="preserve">Lý thuyết thể chế (North, 1990); chi phí giao dịch (Williamson, 1985); Briguglio (1995)</w:t>
            </w:r>
          </w:p>
        </w:tc>
        <w:tc>
          <w:tcPr/>
          <w:p>
            <w:pPr>
              <w:pStyle w:val="Compact"/>
              <w:jc w:val="left"/>
            </w:pPr>
            <w:r>
              <w:t xml:space="preserve">FSTS trên mẫu SIDS; kiểm tra không tồn tại điểm uốn</w:t>
            </w:r>
          </w:p>
        </w:tc>
      </w:tr>
      <w:tr>
        <w:tc>
          <w:tcPr/>
          <w:p>
            <w:pPr>
              <w:pStyle w:val="Compact"/>
              <w:jc w:val="left"/>
            </w:pPr>
            <w:r>
              <w:rPr>
                <w:bCs/>
                <w:b/>
              </w:rPr>
              <w:t xml:space="preserve">H2</w:t>
            </w:r>
          </w:p>
        </w:tc>
        <w:tc>
          <w:tcPr/>
          <w:p>
            <w:pPr>
              <w:pStyle w:val="Compact"/>
              <w:jc w:val="left"/>
            </w:pPr>
            <w:r>
              <w:t xml:space="preserve">Năng lực công nghệ (TCI) điều tiết dương, nâng mặt bằng hiệu quả và có thể dịch chuyển điểm uốn</w:t>
            </w:r>
          </w:p>
        </w:tc>
        <w:tc>
          <w:tcPr/>
          <w:p>
            <w:pPr>
              <w:pStyle w:val="Compact"/>
              <w:jc w:val="left"/>
            </w:pPr>
            <m:oMath>
              <m:r>
                <m:rPr>
                  <m:sty m:val="p"/>
                </m:rPr>
                <m:t>+</m:t>
              </m:r>
            </m:oMath>
          </w:p>
        </w:tc>
        <w:tc>
          <w:tcPr/>
          <w:p>
            <w:pPr>
              <w:pStyle w:val="Compact"/>
              <w:jc w:val="left"/>
            </w:pPr>
            <w:r>
              <w:t xml:space="preserve">Lý thuyết dựa trên nguồn lực (Barney, 1991); năng lực động (Teece et al., 1997)</w:t>
            </w:r>
          </w:p>
        </w:tc>
        <w:tc>
          <w:tcPr/>
          <w:p>
            <w:pPr>
              <w:pStyle w:val="Compact"/>
              <w:jc w:val="left"/>
            </w:pPr>
            <w:r>
              <w:t xml:space="preserve">TCI; TCI × FSTS; TCI × FSTS²</w:t>
            </w:r>
          </w:p>
        </w:tc>
      </w:tr>
      <w:tr>
        <w:tc>
          <w:tcPr/>
          <w:p>
            <w:pPr>
              <w:pStyle w:val="Compact"/>
              <w:jc w:val="left"/>
            </w:pPr>
            <w:r>
              <w:rPr>
                <w:bCs/>
                <w:b/>
              </w:rPr>
              <w:t xml:space="preserve">H3</w:t>
            </w:r>
          </w:p>
        </w:tc>
        <w:tc>
          <w:tcPr/>
          <w:p>
            <w:pPr>
              <w:pStyle w:val="Compact"/>
              <w:jc w:val="left"/>
            </w:pPr>
            <w:r>
              <w:t xml:space="preserve">Chấp nhận số (DAI) điều tiết, uốn đường cong rõ hơn ở cường độ xuất khẩu cao (giảm chi phí phối hợp)</w:t>
            </w:r>
          </w:p>
        </w:tc>
        <w:tc>
          <w:tcPr/>
          <w:p>
            <w:pPr>
              <w:pStyle w:val="Compact"/>
              <w:jc w:val="left"/>
            </w:pPr>
            <m:oMath>
              <m:r>
                <m:rPr>
                  <m:sty m:val="p"/>
                </m:rPr>
                <m:t>+</m:t>
              </m:r>
            </m:oMath>
            <w:r>
              <w:t xml:space="preserve"> </w:t>
            </w:r>
            <w:r>
              <w:t xml:space="preserve">(đổi độ dốc)</w:t>
            </w:r>
          </w:p>
        </w:tc>
        <w:tc>
          <w:tcPr/>
          <w:p>
            <w:pPr>
              <w:pStyle w:val="Compact"/>
              <w:jc w:val="left"/>
            </w:pPr>
            <w:r>
              <w:t xml:space="preserve">Verhoef et al. (2021); Stallkamp và Schotter (2021); Banalieva và Dhanaraj (2019)</w:t>
            </w:r>
          </w:p>
        </w:tc>
        <w:tc>
          <w:tcPr/>
          <w:p>
            <w:pPr>
              <w:pStyle w:val="Compact"/>
              <w:jc w:val="left"/>
            </w:pPr>
            <w:r>
              <w:t xml:space="preserve">DAI; DAI × FSTS; DAI × FSTS²</w:t>
            </w:r>
          </w:p>
        </w:tc>
      </w:tr>
      <w:tr>
        <w:tc>
          <w:tcPr/>
          <w:p>
            <w:pPr>
              <w:pStyle w:val="Compact"/>
              <w:jc w:val="left"/>
            </w:pPr>
            <w:r>
              <w:rPr>
                <w:bCs/>
                <w:b/>
              </w:rPr>
              <w:t xml:space="preserve">H4</w:t>
            </w:r>
          </w:p>
        </w:tc>
        <w:tc>
          <w:tcPr/>
          <w:p>
            <w:pPr>
              <w:pStyle w:val="Compact"/>
              <w:jc w:val="left"/>
            </w:pPr>
            <w:r>
              <w:t xml:space="preserve">Kinh nghiệm và giới tính nữ của nhà quản trị cấp cao điều tiết dương quan hệ quốc tế hóa và hiệu quả</w:t>
            </w:r>
          </w:p>
        </w:tc>
        <w:tc>
          <w:tcPr/>
          <w:p>
            <w:pPr>
              <w:pStyle w:val="Compact"/>
              <w:jc w:val="left"/>
            </w:pPr>
            <m:oMath>
              <m:r>
                <m:rPr>
                  <m:sty m:val="p"/>
                </m:rPr>
                <m:t>+</m:t>
              </m:r>
            </m:oMath>
          </w:p>
        </w:tc>
        <w:tc>
          <w:tcPr/>
          <w:p>
            <w:pPr>
              <w:pStyle w:val="Compact"/>
              <w:jc w:val="left"/>
            </w:pPr>
            <w:r>
              <w:t xml:space="preserve">Lý thuyết thượng tầng quản trị (Hambrick và Mason, 1984); Post và Byron (2015)</w:t>
            </w:r>
          </w:p>
        </w:tc>
        <w:tc>
          <w:tcPr/>
          <w:p>
            <w:pPr>
              <w:pStyle w:val="Compact"/>
              <w:jc w:val="left"/>
            </w:pPr>
            <w:r>
              <w:t xml:space="preserve">Kinh nghiệm, giới tính × FSTS</w:t>
            </w:r>
          </w:p>
        </w:tc>
      </w:tr>
      <w:tr>
        <w:tc>
          <w:tcPr/>
          <w:p>
            <w:pPr>
              <w:pStyle w:val="Compact"/>
              <w:jc w:val="left"/>
            </w:pPr>
            <w:r>
              <w:rPr>
                <w:bCs/>
                <w:b/>
              </w:rPr>
              <w:t xml:space="preserve">H5</w:t>
            </w:r>
          </w:p>
        </w:tc>
        <w:tc>
          <w:tcPr/>
          <w:p>
            <w:pPr>
              <w:pStyle w:val="Compact"/>
              <w:jc w:val="left"/>
            </w:pPr>
            <w:r>
              <w:t xml:space="preserve">Chất lượng thể chế (phổ thể chế ICRV) điều tiết; tác động mạnh nhất ở nhóm thể chế yếu, giảm dần đến nhóm tiên tiến</w:t>
            </w:r>
          </w:p>
        </w:tc>
        <w:tc>
          <w:tcPr/>
          <w:p>
            <w:pPr>
              <w:pStyle w:val="Compact"/>
              <w:jc w:val="left"/>
            </w:pPr>
            <m:oMath>
              <m:r>
                <m:rPr>
                  <m:sty m:val="p"/>
                </m:rPr>
                <m:t>+</m:t>
              </m:r>
              <m:r>
                <m:rPr>
                  <m:sty m:val="p"/>
                </m:rPr>
                <m:t>/</m:t>
              </m:r>
              <m:r>
                <m:rPr>
                  <m:sty m:val="p"/>
                </m:rPr>
                <m:t>−</m:t>
              </m:r>
            </m:oMath>
            <w:r>
              <w:t xml:space="preserve"> </w:t>
            </w:r>
            <w:r>
              <w:t xml:space="preserve">theo phổ thể chế</w:t>
            </w:r>
          </w:p>
        </w:tc>
        <w:tc>
          <w:tcPr/>
          <w:p>
            <w:pPr>
              <w:pStyle w:val="Compact"/>
              <w:jc w:val="left"/>
            </w:pPr>
            <w:r>
              <w:t xml:space="preserve">Lý thuyết thể chế (North, 1990; Khanna và Palepu, 2010); Marano et al. (2016)</w:t>
            </w:r>
          </w:p>
        </w:tc>
        <w:tc>
          <w:tcPr/>
          <w:p>
            <w:pPr>
              <w:pStyle w:val="Compact"/>
              <w:jc w:val="left"/>
            </w:pPr>
            <w:r>
              <w:t xml:space="preserve">ICRV × FSTS; ICRV × FSTS²</w:t>
            </w:r>
          </w:p>
        </w:tc>
      </w:tr>
      <w:tr>
        <w:tc>
          <w:tcPr/>
          <w:p>
            <w:pPr>
              <w:pStyle w:val="Compact"/>
              <w:jc w:val="left"/>
            </w:pPr>
            <w:r>
              <w:rPr>
                <w:bCs/>
                <w:b/>
              </w:rPr>
              <w:t xml:space="preserve">H6</w:t>
            </w:r>
          </w:p>
        </w:tc>
        <w:tc>
          <w:tcPr/>
          <w:p>
            <w:pPr>
              <w:pStyle w:val="Compact"/>
              <w:jc w:val="left"/>
            </w:pPr>
            <w:r>
              <w:t xml:space="preserve">Dạng hàm (vị trí điểm uốn, độ cong) dịch chuyển theo thời gian ở nền kinh tế chuyển đổi nhanh</w:t>
            </w:r>
          </w:p>
        </w:tc>
        <w:tc>
          <w:tcPr/>
          <w:p>
            <w:pPr>
              <w:pStyle w:val="Compact"/>
              <w:jc w:val="left"/>
            </w:pPr>
            <w:r>
              <w:t xml:space="preserve">Thay đổi theo thời gian</w:t>
            </w:r>
          </w:p>
        </w:tc>
        <w:tc>
          <w:tcPr/>
          <w:p>
            <w:pPr>
              <w:pStyle w:val="Compact"/>
              <w:jc w:val="left"/>
            </w:pPr>
            <w:r>
              <w:t xml:space="preserve">Wu et al. (2022); Xiao et al. (2013); Banalieva và Dhanaraj (2019)</w:t>
            </w:r>
          </w:p>
        </w:tc>
        <w:tc>
          <w:tcPr/>
          <w:p>
            <w:pPr>
              <w:pStyle w:val="Compact"/>
              <w:jc w:val="left"/>
            </w:pPr>
            <w:r>
              <w:t xml:space="preserve">So sánh đa đợt khảo sát; kiểm định Paternoster</w:t>
            </w:r>
          </w:p>
        </w:tc>
      </w:tr>
    </w:tbl>
    <w:p>
      <w:pPr>
        <w:pStyle w:val="BodyText"/>
      </w:pPr>
      <w:r>
        <w:rPr>
          <w:iCs/>
          <w:i/>
        </w:rPr>
        <w:t xml:space="preserve">Ghi chú: FSTS = tỷ lệ doanh thu nước ngoài trên tổng doanh thu (cường độ xuất khẩu); TCI = chỉ số năng lực công nghệ; DAI = chỉ số chấp nhận số; ICRV = khung phân loại chế độ bối cảnh thể chế sáu nhóm; FIP = gánh nặng quốc tế hóa bắt buộc. Dấu kỳ vọng tham chiếu hệ số của số hạng tương tác tương ứng. Nguồn: tác giả tổng hợp.</w:t>
      </w:r>
    </w:p>
    <w:p>
      <w:r>
        <w:pict>
          <v:rect style="width:0;height:1.5pt" o:hralign="center" o:hrstd="t" o:hr="t"/>
        </w:pict>
      </w:r>
    </w:p>
    <w:bookmarkEnd w:id="52"/>
    <w:bookmarkStart w:id="53" w:name="Xf335a697a9ee7a16b4b110396196a58c357e907"/>
    <w:p>
      <w:pPr>
        <w:pStyle w:val="Heading3"/>
      </w:pPr>
      <w:r>
        <w:t xml:space="preserve">2.5.9 Ánh xạ giả thuyết và các nghiên cứu thành phần</w:t>
      </w:r>
    </w:p>
    <w:p>
      <w:pPr>
        <w:pStyle w:val="FirstParagraph"/>
      </w:pPr>
      <w:r>
        <w:t xml:space="preserve">Luận án được phát triển gắn với một chuỗi nghiên cứu thành phần (ký hiệu P1–P10 và một chương sách), mỗi nghiên cứu kiểm định một phần của hệ giả thuyết H1–H6 và điều kiện biên H1b trong một bối cảnh thể chế cụ thể. Bảng 2.2 ánh xạ các nghiên cứu thành phần với mục trình bày kết quả và các giả thuyết tương ứng.</w:t>
      </w:r>
    </w:p>
    <w:p>
      <w:pPr>
        <w:pStyle w:val="BodyText"/>
      </w:pPr>
      <w:r>
        <w:rPr>
          <w:bCs/>
          <w:b/>
        </w:rPr>
        <w:t xml:space="preserve">Bảng 2.2.</w:t>
      </w:r>
      <w:r>
        <w:t xml:space="preserve"> </w:t>
      </w:r>
      <w:r>
        <w:rPr>
          <w:iCs/>
          <w:i/>
        </w:rPr>
        <w:t xml:space="preserve">Ánh xạ nghiên cứu thành phần, mục trình bày,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 Cơ sở đa quốc gia (17 nền kinh tế)</w:t>
            </w:r>
          </w:p>
        </w:tc>
        <w:tc>
          <w:tcPr/>
          <w:p>
            <w:pPr>
              <w:pStyle w:val="Compact"/>
              <w:jc w:val="left"/>
            </w:pPr>
            <w:r>
              <w:t xml:space="preserve">Châu Á (đa nhóm)</w:t>
            </w:r>
          </w:p>
        </w:tc>
        <w:tc>
          <w:tcPr/>
          <w:p>
            <w:pPr>
              <w:pStyle w:val="Compact"/>
              <w:jc w:val="left"/>
            </w:pPr>
            <w:r>
              <w:t xml:space="preserve">Mục 2.3.3; Mục 4.1.7</w:t>
            </w:r>
          </w:p>
        </w:tc>
        <w:tc>
          <w:tcPr/>
          <w:p>
            <w:pPr>
              <w:pStyle w:val="Compact"/>
              <w:jc w:val="left"/>
            </w:pPr>
            <w:r>
              <w:t xml:space="preserve">Nền tảng cho H1, H2, H5</w:t>
            </w:r>
          </w:p>
        </w:tc>
      </w:tr>
      <w:tr>
        <w:tc>
          <w:tcPr/>
          <w:p>
            <w:pPr>
              <w:pStyle w:val="Compact"/>
              <w:jc w:val="left"/>
            </w:pPr>
            <w:r>
              <w:t xml:space="preserve">P2: Doanh nghiệp nhỏ và vừa Trung Quốc</w:t>
            </w:r>
          </w:p>
        </w:tc>
        <w:tc>
          <w:tcPr/>
          <w:p>
            <w:pPr>
              <w:pStyle w:val="Compact"/>
              <w:jc w:val="left"/>
            </w:pPr>
            <w:r>
              <w:t xml:space="preserve">Trung bình cao (Nhóm III)</w:t>
            </w:r>
          </w:p>
        </w:tc>
        <w:tc>
          <w:tcPr/>
          <w:p>
            <w:pPr>
              <w:pStyle w:val="Compact"/>
              <w:jc w:val="left"/>
            </w:pPr>
            <w:r>
              <w:t xml:space="preserve">Mục 2.3.3; Mục 4.4.8</w:t>
            </w:r>
          </w:p>
        </w:tc>
        <w:tc>
          <w:tcPr/>
          <w:p>
            <w:pPr>
              <w:pStyle w:val="Compact"/>
              <w:jc w:val="left"/>
            </w:pPr>
            <w:r>
              <w:t xml:space="preserve">Nền tảng cho H1</w:t>
            </w:r>
          </w:p>
        </w:tc>
      </w:tr>
      <w:tr>
        <w:tc>
          <w:tcPr/>
          <w:p>
            <w:pPr>
              <w:pStyle w:val="Compact"/>
              <w:jc w:val="left"/>
            </w:pPr>
            <w:r>
              <w:t xml:space="preserve">P3: Việt Nam</w:t>
            </w:r>
          </w:p>
        </w:tc>
        <w:tc>
          <w:tcPr/>
          <w:p>
            <w:pPr>
              <w:pStyle w:val="Compact"/>
              <w:jc w:val="left"/>
            </w:pPr>
            <w:r>
              <w:t xml:space="preserve">Chuyển đổi thu nhập trung bình thấp (Nhóm IV)</w:t>
            </w:r>
          </w:p>
        </w:tc>
        <w:tc>
          <w:tcPr/>
          <w:p>
            <w:pPr>
              <w:pStyle w:val="Compact"/>
              <w:jc w:val="left"/>
            </w:pPr>
            <w:r>
              <w:t xml:space="preserve">Mục 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Tiên tiến đổi mới (Nhóm I)</w:t>
            </w:r>
          </w:p>
        </w:tc>
        <w:tc>
          <w:tcPr/>
          <w:p>
            <w:pPr>
              <w:pStyle w:val="Compact"/>
              <w:jc w:val="left"/>
            </w:pPr>
            <w:r>
              <w:t xml:space="preserve">Mục 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Trung bình cao (Nhóm III)</w:t>
            </w:r>
          </w:p>
        </w:tc>
        <w:tc>
          <w:tcPr/>
          <w:p>
            <w:pPr>
              <w:pStyle w:val="Compact"/>
              <w:jc w:val="left"/>
            </w:pPr>
            <w:r>
              <w:t xml:space="preserve">Mục 4.4</w:t>
            </w:r>
          </w:p>
        </w:tc>
        <w:tc>
          <w:tcPr/>
          <w:p>
            <w:pPr>
              <w:pStyle w:val="Compact"/>
              <w:jc w:val="left"/>
            </w:pPr>
            <w:r>
              <w:t xml:space="preserve">H1, H6</w:t>
            </w:r>
          </w:p>
        </w:tc>
      </w:tr>
      <w:tr>
        <w:tc>
          <w:tcPr/>
          <w:p>
            <w:pPr>
              <w:pStyle w:val="Compact"/>
              <w:jc w:val="left"/>
            </w:pPr>
            <w:r>
              <w:t xml:space="preserve">P6: Phân tích tổng hợp ba tầng</w:t>
            </w:r>
          </w:p>
        </w:tc>
        <w:tc>
          <w:tcPr/>
          <w:p>
            <w:pPr>
              <w:pStyle w:val="Compact"/>
              <w:jc w:val="left"/>
            </w:pPr>
            <w:r>
              <w:t xml:space="preserve">Toàn bộ tài liệu toàn cầu (49 nền)</w:t>
            </w:r>
          </w:p>
        </w:tc>
        <w:tc>
          <w:tcPr/>
          <w:p>
            <w:pPr>
              <w:pStyle w:val="Compact"/>
              <w:jc w:val="left"/>
            </w:pPr>
            <w:r>
              <w:t xml:space="preserve">Mục 4.2</w:t>
            </w:r>
          </w:p>
        </w:tc>
        <w:tc>
          <w:tcPr/>
          <w:p>
            <w:pPr>
              <w:pStyle w:val="Compact"/>
              <w:jc w:val="left"/>
            </w:pPr>
            <w:r>
              <w:t xml:space="preserve">H1, H5</w:t>
            </w:r>
          </w:p>
        </w:tc>
      </w:tr>
      <w:tr>
        <w:tc>
          <w:tcPr/>
          <w:p>
            <w:pPr>
              <w:pStyle w:val="Compact"/>
              <w:jc w:val="left"/>
            </w:pPr>
            <w:r>
              <w:t xml:space="preserve">P7: Toàn mẫu đa quốc gia (50 nền kinh tế)</w:t>
            </w:r>
          </w:p>
        </w:tc>
        <w:tc>
          <w:tcPr/>
          <w:p>
            <w:pPr>
              <w:pStyle w:val="Compact"/>
              <w:jc w:val="left"/>
            </w:pPr>
            <w:r>
              <w:t xml:space="preserve">Toàn bộ phổ thể chế ICRV</w:t>
            </w:r>
          </w:p>
        </w:tc>
        <w:tc>
          <w:tcPr/>
          <w:p>
            <w:pPr>
              <w:pStyle w:val="Compact"/>
              <w:jc w:val="left"/>
            </w:pPr>
            <w:r>
              <w:t xml:space="preserve">Mục 4.6</w:t>
            </w:r>
          </w:p>
        </w:tc>
        <w:tc>
          <w:tcPr/>
          <w:p>
            <w:pPr>
              <w:pStyle w:val="Compact"/>
              <w:jc w:val="left"/>
            </w:pPr>
            <w:r>
              <w:t xml:space="preserve">H1, H2, H3, H4, H5 (và tương tác tổng hợp ba chiều)</w:t>
            </w:r>
          </w:p>
        </w:tc>
      </w:tr>
      <w:tr>
        <w:tc>
          <w:tcPr/>
          <w:p>
            <w:pPr>
              <w:pStyle w:val="Compact"/>
              <w:jc w:val="left"/>
            </w:pPr>
            <w:r>
              <w:t xml:space="preserve">P8: Đảo nhỏ Thái Bình Dương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Mục 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Chuyển đổi thu nhập trung bình thấp (Nhóm IV)</w:t>
            </w:r>
          </w:p>
        </w:tc>
        <w:tc>
          <w:tcPr/>
          <w:p>
            <w:pPr>
              <w:pStyle w:val="Compact"/>
              <w:jc w:val="left"/>
            </w:pPr>
            <w:r>
              <w:t xml:space="preserve">Mục 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Tiên tiến đổi mới (Nhóm I)</w:t>
            </w:r>
          </w:p>
        </w:tc>
        <w:tc>
          <w:tcPr/>
          <w:p>
            <w:pPr>
              <w:pStyle w:val="Compact"/>
              <w:jc w:val="left"/>
            </w:pPr>
            <w:r>
              <w:t xml:space="preserve">Mục 4.1.5; Mục 4.9</w:t>
            </w:r>
          </w:p>
        </w:tc>
        <w:tc>
          <w:tcPr/>
          <w:p>
            <w:pPr>
              <w:pStyle w:val="Compact"/>
              <w:jc w:val="left"/>
            </w:pPr>
            <w:r>
              <w:t xml:space="preserve">H1 (dự đoán biên trên: gần tuyến tính)</w:t>
            </w:r>
          </w:p>
        </w:tc>
      </w:tr>
      <w:tr>
        <w:tc>
          <w:tcPr/>
          <w:p>
            <w:pPr>
              <w:pStyle w:val="Compact"/>
              <w:jc w:val="left"/>
            </w:pPr>
            <w:r>
              <w:t xml:space="preserve">Chương sách: Ấn Độ, quản trị cấp cao</w:t>
            </w:r>
          </w:p>
        </w:tc>
        <w:tc>
          <w:tcPr/>
          <w:p>
            <w:pPr>
              <w:pStyle w:val="Compact"/>
              <w:jc w:val="left"/>
            </w:pPr>
            <w:r>
              <w:t xml:space="preserve">Chuyển đổi thu nhập trung bình thấp (Nhóm IV)</w:t>
            </w:r>
          </w:p>
        </w:tc>
        <w:tc>
          <w:tcPr/>
          <w:p>
            <w:pPr>
              <w:pStyle w:val="Compact"/>
              <w:jc w:val="left"/>
            </w:pPr>
            <w:r>
              <w:t xml:space="preserve">Mục 4.8.4</w:t>
            </w:r>
          </w:p>
        </w:tc>
        <w:tc>
          <w:tcPr/>
          <w:p>
            <w:pPr>
              <w:pStyle w:val="Compact"/>
              <w:jc w:val="left"/>
            </w:pPr>
            <w:r>
              <w:t xml:space="preserve">H4 (điều tiết bởi đặc trưng quản trị)</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phổ thể chế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53"/>
    <w:bookmarkEnd w:id="54"/>
    <w:bookmarkStart w:id="55"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chủ yếu bằng năng suất lao động), năng lực công nghệ (TCI) và chỉ số chấp nhận số (DAI) như hai cấu trúc độc lập, và bối cảnh thể chế được vận hành hóa bằng khung ICRV sáu nhóm. Phần lý thuyết nền trình bày và phân tích bốn lý thuyết kinh điển, gồm mô hình Uppsala, lý thuyết dựa trên nguồn lực, lý thuyết thể chế và lý thuyết thượng tầng quản trị, cùng với lớp mở rộng lăng kính năng lực số, xác định vai trò của từng lý thuyết trong khung giải thích tổng thể của luận án. Điểm nhấn lý thuyết là lập luận rằng năm lớp này bổ sung cho nhau theo cấp độ phân tích, từ chi phí học hỏi, khác biệt năng lực, bối cảnh thể chế, đặc điểm người ra quyết định, đến logic số, và do đó cần được tích hợp thay vì lựa chọn loại trừ.</w:t>
      </w:r>
    </w:p>
    <w:p>
      <w:pPr>
        <w:pStyle w:val="BodyText"/>
      </w:pPr>
      <w:r>
        <w:t xml:space="preserve">Tổng quan thực nghiệm cho thấy tài liệu về quan hệ quốc tế hóa và hiệu quả đã phát triển qua ba giai đoạn, từ tuyến tính dương đến phi tuyến đến tập trung vào các biến điều tiết; các phân tích tổng hợp nhất quán cho thấy tác động gộp là dương nhưng nhỏ với mức dị biệt cao (</w:t>
      </w:r>
      <m:oMath>
        <m:sSup>
          <m:e>
            <m:r>
              <m:t>I</m:t>
            </m:r>
          </m:e>
          <m:sup>
            <m:r>
              <m:t>2</m:t>
            </m:r>
          </m:sup>
        </m:sSup>
      </m:oMath>
      <w:r>
        <w:t xml:space="preserve"> </w:t>
      </w:r>
      <w:r>
        <w:t xml:space="preserve">trên 80% ở các tổng hợp trước,</w:t>
      </w:r>
      <w:r>
        <w:t xml:space="preserve"> </w:t>
      </w:r>
      <m:oMath>
        <m:r>
          <m:t>62</m:t>
        </m:r>
        <m:r>
          <m:rPr>
            <m:sty m:val="p"/>
          </m:rPr>
          <m:t>,</m:t>
        </m:r>
        <m:r>
          <m:t>4</m:t>
        </m:r>
        <m:r>
          <m:rPr>
            <m:sty m:val="p"/>
          </m:rPr>
          <m:t>%</m:t>
        </m:r>
      </m:oMath>
      <w:r>
        <w:t xml:space="preserve"> </w:t>
      </w:r>
      <w:r>
        <w:t xml:space="preserve">ở phân tích tổng hợp cập nhật P6), đòi hỏi cách tiếp cận lấy biến điều tiết làm trung tâm; và bối cảnh châu Á, đặc biệt là các nền kinh tế biên thể chế yếu và các nền đảo nhỏ, đang thiếu đại diện nghiêm trọng trong tài liệu. Phần này cũng ghi nhận làn sóng nhân rộng quy mô lớn gần đây vốn đặt câu hỏi về tính phổ quát của dạng hàm, qua đó củng cố luận điểm rằng chính dị biệt bối cảnh, chứ không phải một quy luật hàm phổ quát, mới chi phối kết quả.</w:t>
      </w:r>
    </w:p>
    <w:p>
      <w:pPr>
        <w:pStyle w:val="BodyText"/>
      </w:pPr>
      <w:r>
        <w:t xml:space="preserve">Ba khoảng trống được xác định: thiếu khung tích hợp đa tầng, sự đồng nhất không hợp lý giữa TCI và DAI, và thiếu bằng chứng đa quốc gia quy mô lớn có cấu trúc cho châu Á. Để lấp đầy ba khoảng trống này, luận án đề xuất khung CDCM và phát triển sáu giả thuyết trọng tâm (H1 đến H6) cùng điều kiện biên H1b, bao phủ phi tuyến cơ bản, vai trò của TCI và DAI, vai trò của đặc điểm nhà quản trị, vai trò của thể chế ICRV, và dị biệt thời gian. Mỗi giả thuyết được neo vào một hoặc nhiều nghiên cứu thành phần và một bối cảnh thể chế cụ thể, như Bảng 2.2 trình bày, để bảo đảm rằng khung lý thuyết được kiểm định trên toàn bộ phổ thể chế của khu vực chứ không chỉ ở một bối cảnh đơn lẻ. Chương 3 sẽ trình bày thiết kế phương pháp và chiến lược kiểm định hệ giả thuyết này.</w:t>
      </w:r>
    </w:p>
    <w:bookmarkEnd w:id="55"/>
    <w:bookmarkEnd w:id="56"/>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2026-06-23T11:51:34Z</dcterms:created>
  <dcterms:modified xsi:type="dcterms:W3CDTF">2026-06-23T11:51:34Z</dcterms:modified>
</cp:coreProperties>
</file>

<file path=docProps/custom.xml><?xml version="1.0" encoding="utf-8"?>
<Properties xmlns="http://schemas.openxmlformats.org/officeDocument/2006/custom-properties" xmlns:vt="http://schemas.openxmlformats.org/officeDocument/2006/docPropsVTypes"/>
</file>