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(2026a)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mẫu gộp)</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gradient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n=2.295 (2,6% mẫu gộp);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18.957</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 Timor-Leste</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(mẫu gộp mô tả)</w:t>
            </w:r>
          </w:p>
        </w:tc>
      </w:tr>
    </w:tbl>
    <w:p>
      <w:pPr>
        <w:pStyle w:val="BodyText"/>
      </w:pPr>
      <w:r>
        <w:rPr>
          <w:iCs/>
          <w:i/>
        </w:rPr>
        <w:t xml:space="preserve">Ghi chú: Cột N là số doanh nghiệp trong mẫu gộp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(mẫu gộp phân loại 96.415 / 52 nền); vòng tái ước lượng 50 nền đã hoàn tất nên mô tả và ước lượng nay dùng chung MỘT khung 50 nền (hồi quy M2 N=81.022; M5 N=79.080).</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18.957 (21,3%), Nhóm III Trung bình cao 13.993 (15,7%), Nhóm I Advanced đổi mới 6.390 (7,2%), Nhóm VI SIDS 2.295 (2,6%),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mẫu gộp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2026a).</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mẫu gộp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2026-06-18T14:28:13Z</dcterms:created>
  <dcterms:modified xsi:type="dcterms:W3CDTF">2026-06-18T14:28:13Z</dcterms:modified>
</cp:coreProperties>
</file>

<file path=docProps/custom.xml><?xml version="1.0" encoding="utf-8"?>
<Properties xmlns="http://schemas.openxmlformats.org/officeDocument/2006/custom-properties" xmlns:vt="http://schemas.openxmlformats.org/officeDocument/2006/docPropsVTypes"/>
</file>