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0.png" ContentType="image/png"/>
  <Override PartName="/word/media/rId147.png" ContentType="image/png"/>
  <Override PartName="/word/media/rId167.png" ContentType="image/png"/>
  <Override PartName="/word/media/rId154.png" ContentType="image/png"/>
  <Override PartName="/word/media/rId158.png" ContentType="image/png"/>
  <Override PartName="/word/media/rId230.png" ContentType="image/png"/>
  <Override PartName="/word/media/rId170.png" ContentType="image/png"/>
  <Override PartName="/word/media/rId218.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3"/>
    <w:bookmarkStart w:id="107" w:name="đo-lường-biến-điều-tiết"/>
    <w:p>
      <w:pPr>
        <w:pStyle w:val="Heading3"/>
      </w:pPr>
      <w:r>
        <w:t xml:space="preserve">3.3.4 Đo lường biến điều tiết</w:t>
      </w:r>
    </w:p>
    <w:bookmarkStart w:id="104"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6"/>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7"/>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1"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8"/>
        </w:numPr>
        <w:pStyle w:val="Compact"/>
      </w:pPr>
      <w:r>
        <w:rPr>
          <w:bCs/>
          <w:b/>
        </w:rPr>
        <w:t xml:space="preserve">lnNSLD_it</w:t>
      </w:r>
      <w:r>
        <w:t xml:space="preserve"> </w:t>
      </w:r>
      <w:r>
        <w:t xml:space="preserve">= lnLP_it: log năng suất lao động (ln doanh thu PPP / lao động thường xuyên)</w:t>
      </w:r>
    </w:p>
    <w:p>
      <w:pPr>
        <w:numPr>
          <w:ilvl w:val="0"/>
          <w:numId w:val="1008"/>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8"/>
        </w:numPr>
        <w:pStyle w:val="Compact"/>
      </w:pPr>
      <w:r>
        <w:rPr>
          <w:bCs/>
          <w:b/>
        </w:rPr>
        <w:t xml:space="preserve">CDDXK_c²_it</w:t>
      </w:r>
      <w:r>
        <w:t xml:space="preserve"> </w:t>
      </w:r>
      <w:r>
        <w:t xml:space="preserve">= FSTS_c²_it: bình phương cường độ xuất khẩu điều chỉnh</w:t>
      </w:r>
    </w:p>
    <w:p>
      <w:pPr>
        <w:numPr>
          <w:ilvl w:val="0"/>
          <w:numId w:val="1008"/>
        </w:numPr>
        <w:pStyle w:val="Compact"/>
      </w:pPr>
      <w:r>
        <w:rPr>
          <w:bCs/>
          <w:b/>
        </w:rPr>
        <w:t xml:space="preserve">NLCN_z_it</w:t>
      </w:r>
      <w:r>
        <w:t xml:space="preserve"> </w:t>
      </w:r>
      <w:r>
        <w:t xml:space="preserve">= TCI_z_it: năng lực công nghệ (chuẩn hoá z trong sóng)</w:t>
      </w:r>
    </w:p>
    <w:p>
      <w:pPr>
        <w:numPr>
          <w:ilvl w:val="0"/>
          <w:numId w:val="1008"/>
        </w:numPr>
        <w:pStyle w:val="Compact"/>
      </w:pPr>
      <w:r>
        <w:rPr>
          <w:bCs/>
          <w:b/>
        </w:rPr>
        <w:t xml:space="preserve">CSS_z_it</w:t>
      </w:r>
      <w:r>
        <w:t xml:space="preserve"> </w:t>
      </w:r>
      <w:r>
        <w:t xml:space="preserve">= DAI_z_it: chỉ số số hoá cơ sở, Tầng 1 (chuẩn hoá z trong sóng)</w:t>
      </w:r>
    </w:p>
    <w:p>
      <w:pPr>
        <w:numPr>
          <w:ilvl w:val="0"/>
          <w:numId w:val="1008"/>
        </w:numPr>
        <w:pStyle w:val="Compact"/>
      </w:pPr>
      <w:r>
        <w:rPr>
          <w:bCs/>
          <w:b/>
        </w:rPr>
        <w:t xml:space="preserve">lnLD, TuoiDN, SoHuuNuocNgoai</w:t>
      </w:r>
      <w:r>
        <w:t xml:space="preserve">: kiểm soát quy mô, tuổi, sở hữu</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9"/>
        </w:numPr>
        <w:pStyle w:val="Compact"/>
      </w:pPr>
      <w:r>
        <w:rPr>
          <w:bCs/>
          <w:b/>
        </w:rPr>
        <w:t xml:space="preserve">lnNSLD_i</w:t>
      </w:r>
      <w:r>
        <w:t xml:space="preserve"> </w:t>
      </w:r>
      <w:r>
        <w:t xml:space="preserve">= lnLP_i: log năng suất lao động (ln doanh thu PPP / lao động thường xuyên)</w:t>
      </w:r>
    </w:p>
    <w:p>
      <w:pPr>
        <w:numPr>
          <w:ilvl w:val="0"/>
          <w:numId w:val="1009"/>
        </w:numPr>
        <w:pStyle w:val="Compact"/>
      </w:pPr>
      <w:r>
        <w:rPr>
          <w:bCs/>
          <w:b/>
        </w:rPr>
        <w:t xml:space="preserve">CDDXK_i</w:t>
      </w:r>
      <w:r>
        <w:t xml:space="preserve"> </w:t>
      </w:r>
      <w:r>
        <w:t xml:space="preserve">= FSTS_i: cường độ xuất khẩu trực tiếp (d3c / 100)</w:t>
      </w:r>
    </w:p>
    <w:p>
      <w:pPr>
        <w:numPr>
          <w:ilvl w:val="0"/>
          <w:numId w:val="1009"/>
        </w:numPr>
        <w:pStyle w:val="Compact"/>
      </w:pPr>
      <w:r>
        <w:rPr>
          <w:bCs/>
          <w:b/>
        </w:rPr>
        <w:t xml:space="preserve">CDDXK_c_i</w:t>
      </w:r>
      <w:r>
        <w:t xml:space="preserve"> </w:t>
      </w:r>
      <w:r>
        <w:t xml:space="preserve">= FSTS_c_i: CDDXK trung bình mẫu; CDDXK_c² là bình phương</w:t>
      </w:r>
    </w:p>
    <w:p>
      <w:pPr>
        <w:numPr>
          <w:ilvl w:val="0"/>
          <w:numId w:val="1009"/>
        </w:numPr>
        <w:pStyle w:val="Compact"/>
      </w:pPr>
      <w:r>
        <w:rPr>
          <w:bCs/>
          <w:b/>
        </w:rPr>
        <w:t xml:space="preserve">NLCN_z_i</w:t>
      </w:r>
      <w:r>
        <w:t xml:space="preserve"> </w:t>
      </w:r>
      <w:r>
        <w:t xml:space="preserve">= TCI_z_i: năng lực công nghệ, chuẩn hóa z của trung bình(b8₀₁, e6₀₁)</w:t>
      </w:r>
    </w:p>
    <w:p>
      <w:pPr>
        <w:numPr>
          <w:ilvl w:val="0"/>
          <w:numId w:val="1009"/>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9"/>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10"/>
        </w:numPr>
        <w:pStyle w:val="Compact"/>
      </w:pPr>
      <w:r>
        <w:rPr>
          <w:bCs/>
          <w:b/>
        </w:rPr>
        <w:t xml:space="preserve">lnNSLD_it</w:t>
      </w:r>
      <w:r>
        <w:t xml:space="preserve"> </w:t>
      </w:r>
      <w:r>
        <w:t xml:space="preserve">= lnLP_it: log năng suất lao động (biến phụ thuộc)</w:t>
      </w:r>
    </w:p>
    <w:p>
      <w:pPr>
        <w:numPr>
          <w:ilvl w:val="0"/>
          <w:numId w:val="1010"/>
        </w:numPr>
        <w:pStyle w:val="Compact"/>
      </w:pPr>
      <w:r>
        <w:rPr>
          <w:bCs/>
          <w:b/>
        </w:rPr>
        <w:t xml:space="preserve">CDDXK_c_it</w:t>
      </w:r>
      <w:r>
        <w:t xml:space="preserve"> </w:t>
      </w:r>
      <w:r>
        <w:t xml:space="preserve">= FSTS_c_it: cường độ xuất khẩu centred theo trung bình sóng</w:t>
      </w:r>
    </w:p>
    <w:p>
      <w:pPr>
        <w:numPr>
          <w:ilvl w:val="0"/>
          <w:numId w:val="1010"/>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10"/>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10"/>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5"/>
    <w:bookmarkStart w:id="128"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1"/>
        </w:numPr>
        <w:pStyle w:val="Compact"/>
      </w:pPr>
      <w:r>
        <w:rPr>
          <w:bCs/>
          <w:b/>
        </w:rPr>
        <w:t xml:space="preserve">lnNSLD_it</w:t>
      </w:r>
      <w:r>
        <w:t xml:space="preserve">: ln(năng suất lao động) = ln(doanh thu / lao động thường trực), biến phụ thuộc</w:t>
      </w:r>
    </w:p>
    <w:p>
      <w:pPr>
        <w:numPr>
          <w:ilvl w:val="0"/>
          <w:numId w:val="1011"/>
        </w:numPr>
        <w:pStyle w:val="Compact"/>
      </w:pPr>
      <w:r>
        <w:rPr>
          <w:bCs/>
          <w:b/>
        </w:rPr>
        <w:t xml:space="preserve">CDDXK_c_it</w:t>
      </w:r>
      <w:r>
        <w:t xml:space="preserve">: cường độ xuất khẩu mean-centred, FSTS_c = (d3c/100) − mean_pool(FSTS)</w:t>
      </w:r>
    </w:p>
    <w:p>
      <w:pPr>
        <w:numPr>
          <w:ilvl w:val="0"/>
          <w:numId w:val="1011"/>
        </w:numPr>
        <w:pStyle w:val="Compact"/>
      </w:pPr>
      <w:r>
        <w:rPr>
          <w:bCs/>
          <w:b/>
        </w:rPr>
        <w:t xml:space="preserve">CDDXK_c²_it</w:t>
      </w:r>
      <w:r>
        <w:t xml:space="preserve">: CDDXK_c bình phương, kiểm định phi tuyến</w:t>
      </w:r>
    </w:p>
    <w:p>
      <w:pPr>
        <w:numPr>
          <w:ilvl w:val="0"/>
          <w:numId w:val="1011"/>
        </w:numPr>
        <w:pStyle w:val="Compact"/>
      </w:pPr>
      <w:r>
        <w:rPr>
          <w:bCs/>
          <w:b/>
        </w:rPr>
        <w:t xml:space="preserve">NLCN_z_it</w:t>
      </w:r>
      <w:r>
        <w:t xml:space="preserve">: năng lực công nghệ z-standardised, TCI_z = chuẩn hóa z(b8, e6)</w:t>
      </w:r>
    </w:p>
    <w:p>
      <w:pPr>
        <w:numPr>
          <w:ilvl w:val="0"/>
          <w:numId w:val="1011"/>
        </w:numPr>
        <w:pStyle w:val="Compact"/>
      </w:pPr>
      <w:r>
        <w:rPr>
          <w:bCs/>
          <w:b/>
        </w:rPr>
        <w:t xml:space="preserve">CSS_z_it</w:t>
      </w:r>
      <w:r>
        <w:t xml:space="preserve">: chỉ số số hoá z-standardised, DAI_z = chuẩn hóa z(website + e-pay, Tầng 1 và 2: c22b/e1, k33)</w:t>
      </w:r>
    </w:p>
    <w:p>
      <w:pPr>
        <w:numPr>
          <w:ilvl w:val="0"/>
          <w:numId w:val="1011"/>
        </w:numPr>
        <w:pStyle w:val="Compact"/>
      </w:pPr>
      <w:r>
        <w:rPr>
          <w:bCs/>
          <w:b/>
        </w:rPr>
        <w:t xml:space="preserve">KNQLy_it</w:t>
      </w:r>
      <w:r>
        <w:t xml:space="preserve">: kinh nghiệm nhà quản lý trong ngành (năm, b7)</w:t>
      </w:r>
    </w:p>
    <w:p>
      <w:pPr>
        <w:numPr>
          <w:ilvl w:val="0"/>
          <w:numId w:val="1011"/>
        </w:numPr>
        <w:pStyle w:val="Compact"/>
      </w:pPr>
      <w:r>
        <w:rPr>
          <w:bCs/>
          <w:b/>
        </w:rPr>
        <w:t xml:space="preserve">NQL_nu_it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lnLD_it</w:t>
      </w:r>
      <w:r>
        <w:t xml:space="preserve">: ln(lao động thường trực), kiểm soát quy mô doanh nghiệp</w:t>
      </w:r>
    </w:p>
    <w:p>
      <w:pPr>
        <w:numPr>
          <w:ilvl w:val="0"/>
          <w:numId w:val="1011"/>
        </w:numPr>
        <w:pStyle w:val="Compact"/>
      </w:pPr>
      <w:r>
        <w:rPr>
          <w:bCs/>
          <w:b/>
        </w:rPr>
        <w:t xml:space="preserve">TuoiDN_it</w:t>
      </w:r>
      <w:r>
        <w:t xml:space="preserve">: tuổi doanh nghiệp (năm_khảo_sát − b5)</w:t>
      </w:r>
    </w:p>
    <w:p>
      <w:pPr>
        <w:numPr>
          <w:ilvl w:val="0"/>
          <w:numId w:val="1011"/>
        </w:numPr>
        <w:pStyle w:val="Compact"/>
      </w:pPr>
      <w:r>
        <w:rPr>
          <w:bCs/>
          <w:b/>
        </w:rPr>
        <w:t xml:space="preserve">SoHuuNN_it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6"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7"/>
    <w:bookmarkEnd w:id="128"/>
    <w:bookmarkStart w:id="129"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9"/>
    <w:bookmarkStart w:id="130"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0"/>
    <w:bookmarkEnd w:id="131"/>
    <w:bookmarkStart w:id="142" w:name="kiểm-định-độ-vững"/>
    <w:p>
      <w:pPr>
        <w:pStyle w:val="Heading2"/>
      </w:pPr>
      <w:r>
        <w:t xml:space="preserve">3.5 Kiểm định độ vững</w:t>
      </w:r>
    </w:p>
    <w:bookmarkStart w:id="132"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2"/>
    <w:bookmarkStart w:id="133"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3"/>
    <w:bookmarkStart w:id="134"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4"/>
    <w:bookmarkStart w:id="135"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5"/>
    <w:bookmarkStart w:id="136"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6"/>
    <w:bookmarkStart w:id="137"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7"/>
    <w:bookmarkStart w:id="138"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8"/>
    <w:bookmarkStart w:id="139"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9"/>
    <w:bookmarkStart w:id="140"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0"/>
    <w:bookmarkStart w:id="141"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1"/>
    <w:bookmarkEnd w:id="142"/>
    <w:bookmarkStart w:id="143"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3"/>
    <w:bookmarkStart w:id="144"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4"/>
    <w:bookmarkStart w:id="145" w:name="chương-4-kết-quả-nghiên-cứu"/>
    <w:p>
      <w:pPr>
        <w:pStyle w:val="Heading1"/>
      </w:pPr>
      <w:r>
        <w:t xml:space="preserve">CHƯƠNG 4: KẾT QUẢ NGHIÊN CỨU</w:t>
      </w:r>
    </w:p>
    <w:bookmarkEnd w:id="145"/>
    <w:p>
      <w:r>
        <w:pict>
          <v:rect style="width:0;height:1.5pt" o:hralign="center" o:hrstd="t" o:hr="t"/>
        </w:pict>
      </w:r>
    </w:p>
    <w:bookmarkStart w:id="146"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6"/>
    <w:bookmarkStart w:id="176" w:name="Xed285cd0261846a13dee28de69c0403b250498d"/>
    <w:p>
      <w:pPr>
        <w:pStyle w:val="Heading2"/>
      </w:pPr>
      <w:r>
        <w:t xml:space="preserve">4.1 Thực trạng quốc tế hóa và hiệu quả hoạt động kinh doanh tại châu Á</w:t>
      </w:r>
    </w:p>
    <w:bookmarkStart w:id="153"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8" name="Picture"/>
            <a:graphic>
              <a:graphicData uri="http://schemas.openxmlformats.org/drawingml/2006/picture">
                <pic:pic>
                  <pic:nvPicPr>
                    <pic:cNvPr descr="figures/fig_4_1_pool_composition.png" id="149" name="Picture"/>
                    <pic:cNvPicPr>
                      <a:picLocks noChangeArrowheads="1" noChangeAspect="1"/>
                    </pic:cNvPicPr>
                  </pic:nvPicPr>
                  <pic:blipFill>
                    <a:blip r:embed="rId147"/>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1" name="Picture"/>
            <a:graphic>
              <a:graphicData uri="http://schemas.openxmlformats.org/drawingml/2006/picture">
                <pic:pic>
                  <pic:nvPicPr>
                    <pic:cNvPr descr="figures/fig_4_0_pool_by_year.png" id="152" name="Picture"/>
                    <pic:cNvPicPr>
                      <a:picLocks noChangeArrowheads="1" noChangeAspect="1"/>
                    </pic:cNvPicPr>
                  </pic:nvPicPr>
                  <pic:blipFill>
                    <a:blip r:embed="rId150"/>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3"/>
    <w:bookmarkStart w:id="157"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5" name="Picture"/>
            <a:graphic>
              <a:graphicData uri="http://schemas.openxmlformats.org/drawingml/2006/picture">
                <pic:pic>
                  <pic:nvPicPr>
                    <pic:cNvPr descr="figures/fig_4_4_growth_pathway.png" id="156" name="Picture"/>
                    <pic:cNvPicPr>
                      <a:picLocks noChangeArrowheads="1" noChangeAspect="1"/>
                    </pic:cNvPicPr>
                  </pic:nvPicPr>
                  <pic:blipFill>
                    <a:blip r:embed="rId154"/>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7"/>
    <w:bookmarkStart w:id="161"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9" name="Picture"/>
            <a:graphic>
              <a:graphicData uri="http://schemas.openxmlformats.org/drawingml/2006/picture">
                <pic:pic>
                  <pic:nvPicPr>
                    <pic:cNvPr descr="figures/fig_4_6_firm_size.png" id="160" name="Picture"/>
                    <pic:cNvPicPr>
                      <a:picLocks noChangeArrowheads="1" noChangeAspect="1"/>
                    </pic:cNvPicPr>
                  </pic:nvPicPr>
                  <pic:blipFill>
                    <a:blip r:embed="rId158"/>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1"/>
    <w:bookmarkStart w:id="162"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2"/>
    <w:bookmarkStart w:id="163"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3"/>
    <w:bookmarkStart w:id="173"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5" name="Picture"/>
            <a:graphic>
              <a:graphicData uri="http://schemas.openxmlformats.org/drawingml/2006/picture">
                <pic:pic>
                  <pic:nvPicPr>
                    <pic:cNvPr descr="figures/fig_icrv_capability_gradient.png" id="166" name="Picture"/>
                    <pic:cNvPicPr>
                      <a:picLocks noChangeArrowheads="1" noChangeAspect="1"/>
                    </pic:cNvPicPr>
                  </pic:nvPicPr>
                  <pic:blipFill>
                    <a:blip r:embed="rId164"/>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8" name="Picture"/>
            <a:graphic>
              <a:graphicData uri="http://schemas.openxmlformats.org/drawingml/2006/picture">
                <pic:pic>
                  <pic:nvPicPr>
                    <pic:cNvPr descr="figures/fig_4_2_productivity_density.png" id="169" name="Picture"/>
                    <pic:cNvPicPr>
                      <a:picLocks noChangeArrowheads="1" noChangeAspect="1"/>
                    </pic:cNvPicPr>
                  </pic:nvPicPr>
                  <pic:blipFill>
                    <a:blip r:embed="rId167"/>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1" name="Picture"/>
            <a:graphic>
              <a:graphicData uri="http://schemas.openxmlformats.org/drawingml/2006/picture">
                <pic:pic>
                  <pic:nvPicPr>
                    <pic:cNvPr descr="figures/fig_4_7_spider_chart.png" id="172" name="Picture"/>
                    <pic:cNvPicPr>
                      <a:picLocks noChangeArrowheads="1" noChangeAspect="1"/>
                    </pic:cNvPicPr>
                  </pic:nvPicPr>
                  <pic:blipFill>
                    <a:blip r:embed="rId170"/>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3"/>
    <w:bookmarkStart w:id="174"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4"/>
    <w:bookmarkStart w:id="175"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5"/>
    <w:bookmarkEnd w:id="176"/>
    <w:bookmarkStart w:id="185" w:name="X793daa8b2eddd060588462e198e78f93f4f770d"/>
    <w:p>
      <w:pPr>
        <w:pStyle w:val="Heading2"/>
      </w:pPr>
      <w:r>
        <w:t xml:space="preserve">4.2 Kết quả tổng hợp định lượng: phân tích tổng hợp ba tầng (P6)</w:t>
      </w:r>
    </w:p>
    <w:bookmarkStart w:id="177"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7"/>
    <w:bookmarkStart w:id="17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2"/>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2"/>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8"/>
    <w:bookmarkStart w:id="179"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9"/>
    <w:bookmarkStart w:id="180"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0"/>
    <w:bookmarkStart w:id="181"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1"/>
    <w:bookmarkStart w:id="182"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2"/>
    <w:bookmarkStart w:id="183"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3"/>
    <w:bookmarkStart w:id="184"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4"/>
    <w:bookmarkEnd w:id="185"/>
    <w:bookmarkStart w:id="195" w:name="Xae571c1410747d630a72c4d12985bac375822ae"/>
    <w:p>
      <w:pPr>
        <w:pStyle w:val="Heading2"/>
      </w:pPr>
      <w:r>
        <w:t xml:space="preserve">4.3 Kết quả bối cảnh thể chế tiên tiến: Đổi mới: Singapore (P4)</w:t>
      </w:r>
    </w:p>
    <w:bookmarkStart w:id="18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6"/>
    <w:bookmarkStart w:id="187"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7"/>
    <w:bookmarkStart w:id="18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8"/>
    <w:bookmarkStart w:id="189"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9"/>
    <w:bookmarkStart w:id="190"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0"/>
    <w:bookmarkStart w:id="191"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1"/>
    <w:bookmarkStart w:id="192"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2"/>
    <w:bookmarkStart w:id="193"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3"/>
    <w:bookmarkStart w:id="194"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4"/>
    <w:bookmarkEnd w:id="195"/>
    <w:bookmarkStart w:id="204" w:name="Xabe361c2d5961cf19ce7ab2bd5d9bc6d758140a"/>
    <w:p>
      <w:pPr>
        <w:pStyle w:val="Heading2"/>
      </w:pPr>
      <w:r>
        <w:t xml:space="preserve">4.4 Kết quả bối cảnh thể chế trung bình cao: Trung Quốc, 2012–2024 (P5)</w:t>
      </w:r>
    </w:p>
    <w:bookmarkStart w:id="196"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3"/>
        </w:numPr>
        <w:pStyle w:val="Compact"/>
      </w:pPr>
      <w:r>
        <w:rPr>
          <w:bCs/>
          <w:b/>
        </w:rPr>
        <w:t xml:space="preserve">Năm 2012</w:t>
      </w:r>
      <w:r>
        <w:t xml:space="preserve">: TP = 49,37% FSTS</w:t>
      </w:r>
    </w:p>
    <w:p>
      <w:pPr>
        <w:numPr>
          <w:ilvl w:val="0"/>
          <w:numId w:val="1013"/>
        </w:numPr>
        <w:pStyle w:val="Compact"/>
      </w:pPr>
      <w:r>
        <w:rPr>
          <w:bCs/>
          <w:b/>
        </w:rPr>
        <w:t xml:space="preserve">Năm 2024</w:t>
      </w:r>
      <w:r>
        <w:t xml:space="preserve">: TP = 47,19% FSTS</w:t>
      </w:r>
    </w:p>
    <w:p>
      <w:pPr>
        <w:numPr>
          <w:ilvl w:val="0"/>
          <w:numId w:val="1013"/>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6"/>
    <w:bookmarkStart w:id="197"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7"/>
    <w:bookmarkStart w:id="19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8"/>
    <w:bookmarkStart w:id="199"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9"/>
    <w:bookmarkStart w:id="200"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0"/>
    <w:bookmarkStart w:id="201"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1"/>
    <w:bookmarkStart w:id="202"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2"/>
    <w:bookmarkStart w:id="203"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3"/>
    <w:bookmarkEnd w:id="204"/>
    <w:bookmarkStart w:id="216" w:name="Xdbd5cc67084304ba85b73781c0cb0c00b74055b"/>
    <w:p>
      <w:pPr>
        <w:pStyle w:val="Heading2"/>
      </w:pPr>
      <w:r>
        <w:t xml:space="preserve">4.5 Kết quả bối cảnh chuyển đổi bậc thấp–trung: Việt Nam (P3)</w:t>
      </w:r>
    </w:p>
    <w:bookmarkStart w:id="205"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5"/>
    <w:bookmarkStart w:id="206"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6"/>
    <w:bookmarkStart w:id="207"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7"/>
    <w:bookmarkStart w:id="208"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8"/>
    <w:bookmarkStart w:id="209"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9"/>
    <w:bookmarkStart w:id="210"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0"/>
    <w:bookmarkStart w:id="211"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1"/>
    <w:bookmarkStart w:id="212"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2"/>
    <w:bookmarkStart w:id="213"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3"/>
    <w:bookmarkStart w:id="214"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4"/>
    <w:bookmarkStart w:id="215"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5"/>
    <w:bookmarkEnd w:id="216"/>
    <w:bookmarkStart w:id="228" w:name="X561afa853383c674354c1acb167a55cae3a018f"/>
    <w:p>
      <w:pPr>
        <w:pStyle w:val="Heading2"/>
      </w:pPr>
      <w:r>
        <w:t xml:space="preserve">4.6 Kết quả kiểm định toàn mẫu đa bối cảnh châu Á (P7)</w:t>
      </w:r>
    </w:p>
    <w:bookmarkStart w:id="21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7"/>
    <w:bookmarkStart w:id="22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9" name="Picture"/>
            <a:graphic>
              <a:graphicData uri="http://schemas.openxmlformats.org/drawingml/2006/picture">
                <pic:pic>
                  <pic:nvPicPr>
                    <pic:cNvPr descr="figures/fig_4_x_ip_curves_icrv_gradient.png" id="220" name="Picture"/>
                    <pic:cNvPicPr>
                      <a:picLocks noChangeArrowheads="1" noChangeAspect="1"/>
                    </pic:cNvPicPr>
                  </pic:nvPicPr>
                  <pic:blipFill>
                    <a:blip r:embed="rId21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1"/>
    <w:bookmarkStart w:id="222" w:name="điều-tiết-bởi-tci-và-dai-trong-toàn-mẫu"/>
    <w:p>
      <w:pPr>
        <w:pStyle w:val="Heading3"/>
      </w:pPr>
      <w:r>
        <w:t xml:space="preserve">4.6.3 Điều tiết bởi TCI và DAI trong toàn mẫu</w:t>
      </w:r>
    </w:p>
    <w:p>
      <w:pPr>
        <w:numPr>
          <w:ilvl w:val="0"/>
          <w:numId w:val="1014"/>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4"/>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2"/>
    <w:bookmarkStart w:id="223"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3"/>
    <w:bookmarkStart w:id="224"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224"/>
    <w:bookmarkStart w:id="225"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5"/>
    <w:bookmarkStart w:id="226"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6"/>
    <w:bookmarkStart w:id="227"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7"/>
    <w:bookmarkEnd w:id="228"/>
    <w:bookmarkStart w:id="240" w:name="X42f69945b56833cca239d45dc5864a7be6f74d7"/>
    <w:p>
      <w:pPr>
        <w:pStyle w:val="Heading2"/>
      </w:pPr>
      <w:r>
        <w:t xml:space="preserve">4.7 Kết quả trường hợp biên SIDS: Các nền kinh tế đảo nhỏ đang phát triển (P8)</w:t>
      </w:r>
    </w:p>
    <w:bookmarkStart w:id="229"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9"/>
    <w:bookmarkStart w:id="233"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1" name="Picture"/>
            <a:graphic>
              <a:graphicData uri="http://schemas.openxmlformats.org/drawingml/2006/picture">
                <pic:pic>
                  <pic:nvPicPr>
                    <pic:cNvPr descr="figures/fig_4_7_1_sids_inversion.png" id="232" name="Picture"/>
                    <pic:cNvPicPr>
                      <a:picLocks noChangeArrowheads="1" noChangeAspect="1"/>
                    </pic:cNvPicPr>
                  </pic:nvPicPr>
                  <pic:blipFill>
                    <a:blip r:embed="rId230"/>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3"/>
    <w:bookmarkStart w:id="234"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4"/>
    <w:bookmarkStart w:id="235"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5"/>
    <w:bookmarkStart w:id="236"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6"/>
    <w:bookmarkStart w:id="237"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7"/>
    <w:bookmarkStart w:id="238"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8"/>
    <w:bookmarkStart w:id="239"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9"/>
    <w:bookmarkEnd w:id="240"/>
    <w:bookmarkStart w:id="249"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1"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1"/>
    <w:bookmarkStart w:id="242"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2"/>
    <w:bookmarkStart w:id="243"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3"/>
    <w:bookmarkStart w:id="244"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4"/>
    <w:bookmarkStart w:id="245"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5"/>
    <w:bookmarkStart w:id="246"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6"/>
    <w:bookmarkStart w:id="247"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7"/>
    <w:bookmarkStart w:id="248"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8"/>
    <w:bookmarkEnd w:id="249"/>
    <w:bookmarkStart w:id="253"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0"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250"/>
    <w:bookmarkStart w:id="251"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1"/>
    <w:bookmarkStart w:id="252"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2"/>
    <w:bookmarkEnd w:id="253"/>
    <w:bookmarkStart w:id="254"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4"/>
    <w:bookmarkStart w:id="255"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5"/>
    <w:bookmarkStart w:id="256"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6"/>
    <w:bookmarkStart w:id="257" w:name="chương-5-kết-luận-và-đề-xuất"/>
    <w:p>
      <w:pPr>
        <w:pStyle w:val="Heading1"/>
      </w:pPr>
      <w:r>
        <w:t xml:space="preserve">CHƯƠNG 5: KẾT LUẬN VÀ ĐỀ XUẤT</w:t>
      </w:r>
    </w:p>
    <w:bookmarkEnd w:id="257"/>
    <w:p>
      <w:r>
        <w:pict>
          <v:rect style="width:0;height:1.5pt" o:hralign="center" o:hrstd="t" o:hr="t"/>
        </w:pict>
      </w:r>
    </w:p>
    <w:bookmarkStart w:id="258"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8"/>
    <w:bookmarkStart w:id="266" w:name="Xff8cef3ed320f9cf6f3fba4ff558bfed3af19c6"/>
    <w:p>
      <w:pPr>
        <w:pStyle w:val="Heading2"/>
      </w:pPr>
      <w:r>
        <w:t xml:space="preserve">5.1 Bàn luận kết quả theo khung lý thuyết CDCM</w:t>
      </w:r>
    </w:p>
    <w:bookmarkStart w:id="259"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9"/>
    <w:bookmarkStart w:id="260"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0"/>
    <w:bookmarkStart w:id="26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1"/>
    <w:bookmarkStart w:id="262"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2"/>
    <w:bookmarkStart w:id="263"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3"/>
    <w:bookmarkStart w:id="264"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4"/>
    <w:bookmarkStart w:id="265"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5"/>
    <w:bookmarkEnd w:id="266"/>
    <w:bookmarkStart w:id="274" w:name="so-sánh-với-nghiên-cứu-trước-đây"/>
    <w:p>
      <w:pPr>
        <w:pStyle w:val="Heading2"/>
      </w:pPr>
      <w:r>
        <w:t xml:space="preserve">5.2 So sánh với nghiên cứu trước đây</w:t>
      </w:r>
    </w:p>
    <w:bookmarkStart w:id="267"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7"/>
    <w:bookmarkStart w:id="268"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8"/>
    <w:bookmarkStart w:id="269"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9"/>
    <w:bookmarkStart w:id="270"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70"/>
    <w:bookmarkStart w:id="271"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1"/>
    <w:bookmarkStart w:id="272"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2"/>
    <w:bookmarkStart w:id="273"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3"/>
    <w:bookmarkEnd w:id="274"/>
    <w:bookmarkStart w:id="283" w:name="đóng-góp-lý-thuyết-1"/>
    <w:p>
      <w:pPr>
        <w:pStyle w:val="Heading2"/>
      </w:pPr>
      <w:r>
        <w:t xml:space="preserve">5.3 Đóng góp lý thuyết</w:t>
      </w:r>
    </w:p>
    <w:bookmarkStart w:id="275"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5"/>
    <w:bookmarkStart w:id="276"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6"/>
    <w:bookmarkStart w:id="277"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7"/>
    <w:bookmarkStart w:id="278"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8"/>
    <w:bookmarkStart w:id="279"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9"/>
    <w:bookmarkStart w:id="280"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0"/>
    <w:bookmarkStart w:id="281"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1"/>
    <w:bookmarkStart w:id="282"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2"/>
    <w:bookmarkEnd w:id="283"/>
    <w:bookmarkStart w:id="292"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4"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4"/>
    <w:bookmarkStart w:id="285"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5"/>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5"/>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5"/>
    <w:bookmarkStart w:id="286"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6"/>
    <w:bookmarkStart w:id="287"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7"/>
    <w:bookmarkStart w:id="288"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8"/>
    <w:bookmarkStart w:id="289"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9"/>
    <w:bookmarkStart w:id="290"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0"/>
    <w:bookmarkStart w:id="291"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1"/>
    <w:bookmarkEnd w:id="292"/>
    <w:bookmarkStart w:id="302" w:name="hạn-chế-và-hướng-nghiên-cứu-tương-lai"/>
    <w:p>
      <w:pPr>
        <w:pStyle w:val="Heading2"/>
      </w:pPr>
      <w:r>
        <w:t xml:space="preserve">5.5 Hạn chế và hướng nghiên cứu tương lai</w:t>
      </w:r>
    </w:p>
    <w:bookmarkStart w:id="293"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3"/>
    <w:bookmarkStart w:id="294"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4"/>
    <w:bookmarkStart w:id="295"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5"/>
    <w:bookmarkStart w:id="296"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6"/>
    <w:bookmarkStart w:id="297"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7"/>
    <w:bookmarkStart w:id="298"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8"/>
    <w:bookmarkStart w:id="299"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299"/>
    <w:bookmarkStart w:id="300"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0"/>
    <w:bookmarkStart w:id="301"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1"/>
    <w:bookmarkEnd w:id="302"/>
    <w:bookmarkStart w:id="307" w:name="kết-luận"/>
    <w:p>
      <w:pPr>
        <w:pStyle w:val="Heading2"/>
      </w:pPr>
      <w:r>
        <w:t xml:space="preserve">5.6 Kết luận</w:t>
      </w:r>
    </w:p>
    <w:bookmarkStart w:id="303"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6"/>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6"/>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6"/>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6"/>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6"/>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6"/>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6"/>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6"/>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6"/>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6"/>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6"/>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3"/>
    <w:bookmarkStart w:id="30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4"/>
    <w:bookmarkStart w:id="30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5"/>
    <w:bookmarkStart w:id="306"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6"/>
    <w:bookmarkEnd w:id="307"/>
    <w:bookmarkStart w:id="308"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8"/>
    <w:bookmarkStart w:id="319"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9"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9"/>
    <w:bookmarkStart w:id="310"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0"/>
    <w:bookmarkStart w:id="311"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1"/>
    <w:bookmarkStart w:id="312"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7"/>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7"/>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7"/>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7"/>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2"/>
    <w:bookmarkStart w:id="313"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8"/>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8"/>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3"/>
    <w:bookmarkStart w:id="314"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4"/>
    <w:bookmarkStart w:id="315"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5"/>
    <w:bookmarkStart w:id="316"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6"/>
    <w:bookmarkStart w:id="317"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7"/>
    <w:bookmarkStart w:id="318"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9"/>
        </w:numPr>
        <w:pStyle w:val="Compact"/>
      </w:pPr>
      <w:r>
        <w:rPr>
          <w:rStyle w:val="VerbatimChar"/>
        </w:rPr>
        <w:t xml:space="preserve">scripts/build_pooled_dataset.py</w:t>
      </w:r>
    </w:p>
    <w:p>
      <w:pPr>
        <w:numPr>
          <w:ilvl w:val="0"/>
          <w:numId w:val="1019"/>
        </w:numPr>
        <w:pStyle w:val="Compact"/>
      </w:pPr>
      <w:r>
        <w:rPr>
          <w:rStyle w:val="VerbatimChar"/>
        </w:rPr>
        <w:t xml:space="preserve">scripts/wbes_canon.py</w:t>
      </w:r>
    </w:p>
    <w:p>
      <w:pPr>
        <w:numPr>
          <w:ilvl w:val="0"/>
          <w:numId w:val="1019"/>
        </w:numPr>
        <w:pStyle w:val="Compact"/>
      </w:pPr>
      <w:r>
        <w:rPr>
          <w:rStyle w:val="VerbatimChar"/>
        </w:rPr>
        <w:t xml:space="preserve">scripts/cd1_descriptives_pipeline.py</w:t>
      </w:r>
    </w:p>
    <w:p>
      <w:pPr>
        <w:numPr>
          <w:ilvl w:val="0"/>
          <w:numId w:val="1019"/>
        </w:numPr>
        <w:pStyle w:val="Compact"/>
      </w:pPr>
      <w:r>
        <w:rPr>
          <w:rStyle w:val="VerbatimChar"/>
        </w:rPr>
        <w:t xml:space="preserve">data_wbes/analysis/pooled_dataflow.csv</w:t>
      </w:r>
    </w:p>
    <w:p>
      <w:pPr>
        <w:numPr>
          <w:ilvl w:val="0"/>
          <w:numId w:val="1019"/>
        </w:numPr>
        <w:pStyle w:val="Compact"/>
      </w:pPr>
      <w:r>
        <w:rPr>
          <w:rStyle w:val="VerbatimChar"/>
        </w:rPr>
        <w:t xml:space="preserve">DATA_UPDATE_MANIFEST.md</w:t>
      </w:r>
    </w:p>
    <w:p>
      <w:pPr>
        <w:numPr>
          <w:ilvl w:val="0"/>
          <w:numId w:val="1019"/>
        </w:numPr>
        <w:pStyle w:val="Compact"/>
      </w:pPr>
      <w:r>
        <w:rPr>
          <w:rStyle w:val="VerbatimChar"/>
        </w:rPr>
        <w:t xml:space="preserve">CANONICAL_RECONCILIATION.md</w:t>
      </w:r>
    </w:p>
    <w:p>
      <w:r>
        <w:br w:type="page"/>
      </w:r>
    </w:p>
    <w:bookmarkEnd w:id="318"/>
    <w:bookmarkEnd w:id="31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0" Target="media/rId150.png" /><Relationship Type="http://schemas.openxmlformats.org/officeDocument/2006/relationships/image" Id="rId147" Target="media/rId147.png" /><Relationship Type="http://schemas.openxmlformats.org/officeDocument/2006/relationships/image" Id="rId167" Target="media/rId167.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30" Target="media/rId230.png" /><Relationship Type="http://schemas.openxmlformats.org/officeDocument/2006/relationships/image" Id="rId170" Target="media/rId170.png" /><Relationship Type="http://schemas.openxmlformats.org/officeDocument/2006/relationships/image" Id="rId218" Target="media/rId218.png" /><Relationship Type="http://schemas.openxmlformats.org/officeDocument/2006/relationships/image" Id="rId164" Target="media/rId1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2026-06-23T03:24:16Z</dcterms:created>
  <dcterms:modified xsi:type="dcterms:W3CDTF">2026-06-23T03:24:16Z</dcterms:modified>
</cp:coreProperties>
</file>

<file path=docProps/custom.xml><?xml version="1.0" encoding="utf-8"?>
<Properties xmlns="http://schemas.openxmlformats.org/officeDocument/2006/custom-properties" xmlns:vt="http://schemas.openxmlformats.org/officeDocument/2006/docPropsVTypes"/>
</file>