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2"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0" w:name="Xa7342efa9e4440bffeb50b266b6e2d5207de558"/>
    <w:p>
      <w:pPr>
        <w:pStyle w:val="Heading3"/>
      </w:pPr>
      <w:r>
        <w:t xml:space="preserve">3.3.4 Đo lường biến điều tiết</w:t>
      </w:r>
    </w:p>
    <w:p>
      <w:pPr>
        <w:pStyle w:val="FirstParagraph"/>
      </w:pPr>
      <w:r>
        <w:rPr>
          <w:bCs/>
          <w:b/>
        </w:rPr>
        <w:t xml:space="preserve">a) Digital constructs (TCI và DAI)</w:t>
      </w:r>
    </w:p>
    <w:p>
      <w:pPr>
        <w:pStyle w:val="BodyText"/>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p>
      <w:pPr>
        <w:pStyle w:val="BodyText"/>
      </w:pPr>
      <w:r>
        <w:rPr>
          <w:bCs/>
          <w:b/>
        </w:rPr>
        <w:t xml:space="preserve">b) Biến thể chế</w:t>
      </w:r>
    </w:p>
    <w:p>
      <w:pPr>
        <w:pStyle w:val="BodyText"/>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p>
      <w:pPr>
        <w:pStyle w:val="BodyText"/>
      </w:pPr>
      <w:r>
        <w:rPr>
          <w:bCs/>
          <w:b/>
        </w:rPr>
        <w:t xml:space="preserve">c) Đặc điểm nhà quản trị cấp cao</w:t>
      </w:r>
    </w:p>
    <w:p>
      <w:pPr>
        <w:pStyle w:val="BodyText"/>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0"/>
    <w:bookmarkStart w:id="31"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1"/>
    <w:bookmarkEnd w:id="32"/>
    <w:bookmarkStart w:id="44" w:name="Xd77d50b091b2ed22b6b5e4ab46917b297ec7074"/>
    <w:p>
      <w:pPr>
        <w:pStyle w:val="Heading2"/>
      </w:pPr>
      <w:r>
        <w:t xml:space="preserve">3.4 Mô hình phân tích</w:t>
      </w:r>
    </w:p>
    <w:bookmarkStart w:id="33"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3"/>
    <w:bookmarkStart w:id="34"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4"/>
    <w:bookmarkStart w:id="35"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5"/>
    <w:bookmarkStart w:id="36" w:name="X1770fb5e1eb3ddd0dda21d7e660ee6e6f352fa1"/>
    <w:p>
      <w:pPr>
        <w:pStyle w:val="Heading3"/>
      </w:pPr>
      <w:r>
        <w:t xml:space="preserve">3.4.4 Mô hình moderation (H2–H6)</w:t>
      </w:r>
    </w:p>
    <w:p>
      <w:pPr>
        <w:pStyle w:val="FirstParagraph"/>
      </w:pPr>
      <w:r>
        <w:t xml:space="preserve">**Two-way interaction (H2, H3)</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p>
      <w:pPr>
        <w:pStyle w:val="BodyText"/>
      </w:pPr>
      <w:r>
        <w:t xml:space="preserve">**Three-way interaction (synthesis)</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36"/>
    <w:bookmarkStart w:id="37"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37"/>
    <w:bookmarkStart w:id="38"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38"/>
    <w:bookmarkStart w:id="39"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39"/>
    <w:bookmarkStart w:id="40"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và 47,2% (2024)</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0"/>
    <w:bookmarkStart w:id="42"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1"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Papua New Guinea, Samoa, Solomon Islands, Timor-Leste, Tonga, Vanuatu, và các đảo nhỏ khác)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1"/>
    <w:bookmarkEnd w:id="42"/>
    <w:bookmarkStart w:id="43"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3"/>
    <w:bookmarkEnd w:id="44"/>
    <w:bookmarkStart w:id="50" w:name="X8be9b8b49491f51852c13794a1720d171ee5535"/>
    <w:p>
      <w:pPr>
        <w:pStyle w:val="Heading2"/>
      </w:pPr>
      <w:r>
        <w:t xml:space="preserve">3.5 Kiểm định độ vững</w:t>
      </w:r>
    </w:p>
    <w:bookmarkStart w:id="45"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45"/>
    <w:bookmarkStart w:id="46"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46"/>
    <w:bookmarkStart w:id="47"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47"/>
    <w:bookmarkStart w:id="48"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48"/>
    <w:bookmarkStart w:id="49"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49"/>
    <w:bookmarkEnd w:id="50"/>
    <w:bookmarkStart w:id="51"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1"/>
    <w:bookmarkStart w:id="52"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2026-05-16T10:01:45Z</dcterms:created>
  <dcterms:modified xsi:type="dcterms:W3CDTF">2026-05-16T10:01:45Z</dcterms:modified>
</cp:coreProperties>
</file>

<file path=docProps/custom.xml><?xml version="1.0" encoding="utf-8"?>
<Properties xmlns="http://schemas.openxmlformats.org/officeDocument/2006/custom-properties" xmlns:vt="http://schemas.openxmlformats.org/officeDocument/2006/docPropsVTypes"/>
</file>