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uthor-title-page"/>
    <w:p>
      <w:pPr>
        <w:pStyle w:val="Heading1"/>
      </w:pPr>
      <w:r>
        <w:t xml:space="preserve">Author Title Page</w:t>
      </w:r>
    </w:p>
    <w:bookmarkStart w:id="20" w:name="Xb67a4e6fa946c86d537e68b5d9ed0fce8783f05"/>
    <w:p>
      <w:pPr>
        <w:pStyle w:val="Heading2"/>
      </w:pPr>
      <w:r>
        <w:t xml:space="preserve">(Submitted separately from the blinded manuscript — not for review)</w:t>
      </w:r>
    </w:p>
    <w:p>
      <w:r>
        <w:pict>
          <v:rect style="width:0;height:1.5pt" o:hralign="center" o:hrstd="t" o:hr="t"/>
        </w:pict>
      </w:r>
    </w:p>
    <w:bookmarkEnd w:id="20"/>
    <w:bookmarkStart w:id="21" w:name="manuscript-title"/>
    <w:p>
      <w:pPr>
        <w:pStyle w:val="Heading2"/>
      </w:pPr>
      <w:r>
        <w:t xml:space="preserve">Manuscript Title</w:t>
      </w:r>
    </w:p>
    <w:p>
      <w:pPr>
        <w:pStyle w:val="FirstParagraph"/>
      </w:pPr>
      <w:r>
        <w:rPr>
          <w:bCs/>
          <w:b/>
        </w:rPr>
        <w:t xml:space="preserve">Internationalization and Firm Performance across 49 Asian and Pacific Economies: Institutional Regimes, Digital Capabilities, and Managerial Characteristics as Contingency Factors</w:t>
      </w:r>
    </w:p>
    <w:p>
      <w:pPr>
        <w:pStyle w:val="BodyText"/>
      </w:pPr>
      <w:r>
        <w:rPr>
          <w:iCs/>
          <w:i/>
        </w:rPr>
        <w:t xml:space="preserve">Target journal:</w:t>
      </w:r>
      <w:r>
        <w:t xml:space="preserve"> </w:t>
      </w:r>
      <w:r>
        <w:t xml:space="preserve">Journal of International Business Studies (JIBS)</w:t>
      </w:r>
    </w:p>
    <w:p>
      <w:pPr>
        <w:pStyle w:val="BodyText"/>
      </w:pPr>
      <w:r>
        <w:rPr>
          <w:iCs/>
          <w:i/>
        </w:rPr>
        <w:t xml:space="preserve">Submission date:</w:t>
      </w:r>
      <w:r>
        <w:t xml:space="preserve"> </w:t>
      </w:r>
      <w:r>
        <w:t xml:space="preserve">May 2026</w:t>
      </w:r>
    </w:p>
    <w:p>
      <w:r>
        <w:pict>
          <v:rect style="width:0;height:1.5pt" o:hralign="center" o:hrstd="t" o:hr="t"/>
        </w:pict>
      </w:r>
    </w:p>
    <w:bookmarkEnd w:id="21"/>
    <w:bookmarkStart w:id="28" w:name="authors"/>
    <w:p>
      <w:pPr>
        <w:pStyle w:val="Heading2"/>
      </w:pPr>
      <w:r>
        <w:t xml:space="preserve">Authors</w:t>
      </w:r>
    </w:p>
    <w:bookmarkStart w:id="24" w:name="first-author"/>
    <w:p>
      <w:pPr>
        <w:pStyle w:val="Heading3"/>
      </w:pPr>
      <w:r>
        <w:t xml:space="preserve">First Author</w:t>
      </w:r>
    </w:p>
    <w:p>
      <w:pPr>
        <w:pStyle w:val="FirstParagraph"/>
      </w:pPr>
      <w:r>
        <w:rPr>
          <w:bCs/>
          <w:b/>
        </w:rPr>
        <w:t xml:space="preserve">Đỗ Thùy Hương</w:t>
      </w:r>
      <w:r>
        <w:t xml:space="preserve"> </w:t>
      </w:r>
      <w:r>
        <w:t xml:space="preserve">(Do Thuy Huong)</w:t>
      </w:r>
    </w:p>
    <w:p>
      <w:pPr>
        <w:numPr>
          <w:ilvl w:val="0"/>
          <w:numId w:val="1001"/>
        </w:numPr>
        <w:pStyle w:val="Compact"/>
      </w:pPr>
      <w:r>
        <w:rPr>
          <w:bCs/>
          <w:b/>
        </w:rPr>
        <w:t xml:space="preserve">Position:</w:t>
      </w:r>
      <w:r>
        <w:t xml:space="preserve"> </w:t>
      </w:r>
      <w:r>
        <w:t xml:space="preserve">PhD Candidate</w:t>
      </w:r>
    </w:p>
    <w:p>
      <w:pPr>
        <w:numPr>
          <w:ilvl w:val="0"/>
          <w:numId w:val="1001"/>
        </w:numPr>
        <w:pStyle w:val="Compact"/>
      </w:pPr>
      <w:r>
        <w:rPr>
          <w:bCs/>
          <w:b/>
        </w:rPr>
        <w:t xml:space="preserve">Affiliation:</w:t>
      </w:r>
      <w:r>
        <w:t xml:space="preserve"> </w:t>
      </w:r>
      <w:r>
        <w:t xml:space="preserve">Vinh Long University of Technology Education (VLUTE)</w:t>
      </w:r>
    </w:p>
    <w:p>
      <w:pPr>
        <w:numPr>
          <w:ilvl w:val="0"/>
          <w:numId w:val="1001"/>
        </w:numPr>
        <w:pStyle w:val="Compact"/>
      </w:pPr>
      <w:r>
        <w:rPr>
          <w:bCs/>
          <w:b/>
        </w:rPr>
        <w:t xml:space="preserve">Address:</w:t>
      </w:r>
      <w:r>
        <w:t xml:space="preserve"> </w:t>
      </w:r>
      <w:r>
        <w:t xml:space="preserve">73 Nguyễn Huệ, Phường 2, TP. Vĩnh Long, Vĩnh Long, Vietnam</w:t>
      </w:r>
    </w:p>
    <w:p>
      <w:pPr>
        <w:numPr>
          <w:ilvl w:val="0"/>
          <w:numId w:val="1001"/>
        </w:numPr>
        <w:pStyle w:val="Compact"/>
      </w:pPr>
      <w:r>
        <w:rPr>
          <w:bCs/>
          <w:b/>
        </w:rPr>
        <w:t xml:space="preserve">Email:</w:t>
      </w:r>
      <w:r>
        <w:t xml:space="preserve"> </w:t>
      </w:r>
      <w:hyperlink r:id="rId22">
        <w:r>
          <w:rPr>
            <w:rStyle w:val="Hyperlink"/>
          </w:rPr>
          <w:t xml:space="preserve">huongdt@vlute.edu.vn</w:t>
        </w:r>
      </w:hyperlink>
    </w:p>
    <w:p>
      <w:pPr>
        <w:numPr>
          <w:ilvl w:val="0"/>
          <w:numId w:val="1001"/>
        </w:numPr>
        <w:pStyle w:val="Compact"/>
      </w:pPr>
      <w:r>
        <w:rPr>
          <w:bCs/>
          <w:b/>
        </w:rPr>
        <w:t xml:space="preserve">ORCID:</w:t>
      </w:r>
      <w:r>
        <w:t xml:space="preserve"> </w:t>
      </w:r>
      <w:r>
        <w:t xml:space="preserve">0000-0002-7711-2487 (</w:t>
      </w:r>
      <w:hyperlink r:id="rId23">
        <w:r>
          <w:rPr>
            <w:rStyle w:val="Hyperlink"/>
          </w:rPr>
          <w:t xml:space="preserve">https://orcid.org/0000-0002-7711-2487</w:t>
        </w:r>
      </w:hyperlink>
      <w:r>
        <w:t xml:space="preserve">)</w:t>
      </w:r>
    </w:p>
    <w:p>
      <w:pPr>
        <w:numPr>
          <w:ilvl w:val="0"/>
          <w:numId w:val="1001"/>
        </w:numPr>
        <w:pStyle w:val="Compact"/>
      </w:pPr>
      <w:r>
        <w:rPr>
          <w:bCs/>
          <w:b/>
        </w:rPr>
        <w:t xml:space="preserve">Role:</w:t>
      </w:r>
      <w:r>
        <w:t xml:space="preserve"> </w:t>
      </w:r>
      <w:r>
        <w:t xml:space="preserve">First author</w:t>
      </w:r>
    </w:p>
    <w:bookmarkEnd w:id="24"/>
    <w:bookmarkStart w:id="27" w:name="second-author-corresponding-author"/>
    <w:p>
      <w:pPr>
        <w:pStyle w:val="Heading3"/>
      </w:pPr>
      <w:r>
        <w:t xml:space="preserve">Second Author (Corresponding Author)</w:t>
      </w:r>
    </w:p>
    <w:p>
      <w:pPr>
        <w:pStyle w:val="FirstParagraph"/>
      </w:pPr>
      <w:r>
        <w:rPr>
          <w:bCs/>
          <w:b/>
        </w:rPr>
        <w:t xml:space="preserve">Phan Anh Tú</w:t>
      </w:r>
      <w:r>
        <w:t xml:space="preserve"> </w:t>
      </w:r>
      <w:r>
        <w:t xml:space="preserve">(Phan Anh Tu)</w:t>
      </w:r>
    </w:p>
    <w:p>
      <w:pPr>
        <w:numPr>
          <w:ilvl w:val="0"/>
          <w:numId w:val="1002"/>
        </w:numPr>
        <w:pStyle w:val="Compact"/>
      </w:pPr>
      <w:r>
        <w:rPr>
          <w:bCs/>
          <w:b/>
        </w:rPr>
        <w:t xml:space="preserve">Title:</w:t>
      </w:r>
      <w:r>
        <w:t xml:space="preserve"> </w:t>
      </w:r>
      <w:r>
        <w:t xml:space="preserve">Associate Professor (PGS.TS.)</w:t>
      </w:r>
    </w:p>
    <w:p>
      <w:pPr>
        <w:numPr>
          <w:ilvl w:val="0"/>
          <w:numId w:val="1002"/>
        </w:numPr>
        <w:pStyle w:val="Compact"/>
      </w:pPr>
      <w:r>
        <w:rPr>
          <w:bCs/>
          <w:b/>
        </w:rPr>
        <w:t xml:space="preserve">Affiliation:</w:t>
      </w:r>
      <w:r>
        <w:t xml:space="preserve"> </w:t>
      </w:r>
      <w:r>
        <w:t xml:space="preserve">College of Economics, Can Tho University (CTU)</w:t>
      </w:r>
    </w:p>
    <w:p>
      <w:pPr>
        <w:numPr>
          <w:ilvl w:val="0"/>
          <w:numId w:val="1002"/>
        </w:numPr>
        <w:pStyle w:val="Compact"/>
      </w:pPr>
      <w:r>
        <w:rPr>
          <w:bCs/>
          <w:b/>
        </w:rPr>
        <w:t xml:space="preserve">Address:</w:t>
      </w:r>
      <w:r>
        <w:t xml:space="preserve"> </w:t>
      </w:r>
      <w:r>
        <w:t xml:space="preserve">Khu II, Đường 3/2, Ninh Kiều, Cần Thơ, Vietnam</w:t>
      </w:r>
    </w:p>
    <w:p>
      <w:pPr>
        <w:numPr>
          <w:ilvl w:val="0"/>
          <w:numId w:val="1002"/>
        </w:numPr>
        <w:pStyle w:val="Compact"/>
      </w:pPr>
      <w:r>
        <w:rPr>
          <w:bCs/>
          <w:b/>
        </w:rPr>
        <w:t xml:space="preserve">Email:</w:t>
      </w:r>
      <w:r>
        <w:t xml:space="preserve"> </w:t>
      </w:r>
      <w:hyperlink r:id="rId25">
        <w:r>
          <w:rPr>
            <w:rStyle w:val="Hyperlink"/>
          </w:rPr>
          <w:t xml:space="preserve">patu@ctu.edu.vn</w:t>
        </w:r>
      </w:hyperlink>
    </w:p>
    <w:p>
      <w:pPr>
        <w:numPr>
          <w:ilvl w:val="0"/>
          <w:numId w:val="1002"/>
        </w:numPr>
        <w:pStyle w:val="Compact"/>
      </w:pPr>
      <w:r>
        <w:rPr>
          <w:bCs/>
          <w:b/>
        </w:rPr>
        <w:t xml:space="preserve">ORCID:</w:t>
      </w:r>
      <w:r>
        <w:t xml:space="preserve"> </w:t>
      </w:r>
      <w:r>
        <w:t xml:space="preserve">0000-0003-0667-3137 (</w:t>
      </w:r>
      <w:hyperlink r:id="rId26">
        <w:r>
          <w:rPr>
            <w:rStyle w:val="Hyperlink"/>
          </w:rPr>
          <w:t xml:space="preserve">https://orcid.org/0000-0003-0667-3137</w:t>
        </w:r>
      </w:hyperlink>
      <w:r>
        <w:t xml:space="preserve">)</w:t>
      </w:r>
    </w:p>
    <w:p>
      <w:pPr>
        <w:numPr>
          <w:ilvl w:val="0"/>
          <w:numId w:val="1002"/>
        </w:numPr>
        <w:pStyle w:val="Compact"/>
      </w:pPr>
      <w:r>
        <w:rPr>
          <w:bCs/>
          <w:b/>
        </w:rPr>
        <w:t xml:space="preserve">Role:</w:t>
      </w:r>
      <w:r>
        <w:t xml:space="preserve"> </w:t>
      </w:r>
      <w:r>
        <w:t xml:space="preserve">Corresponding author</w:t>
      </w:r>
    </w:p>
    <w:p>
      <w:r>
        <w:pict>
          <v:rect style="width:0;height:1.5pt" o:hralign="center" o:hrstd="t" o:hr="t"/>
        </w:pict>
      </w:r>
    </w:p>
    <w:bookmarkEnd w:id="27"/>
    <w:bookmarkEnd w:id="28"/>
    <w:bookmarkStart w:id="29"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p>
      <w:r>
        <w:pict>
          <v:rect style="width:0;height:1.5pt" o:hralign="center" o:hrstd="t" o:hr="t"/>
        </w:pict>
      </w:r>
    </w:p>
    <w:bookmarkEnd w:id="29"/>
    <w:bookmarkStart w:id="30"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 across all Enterprise Survey waves used in this study. The original collectors of the data, the authorised distributors, and relevant funding agencies bear no responsibility for the use of the data or for interpretations based on such use. The findings, interpretations, and conclusions expressed in this article are those of the authors and do not necessarily represent the views of the World Bank Group, its Executive Directors, or the governments they represent. The authors received no specific grant from any funding agency in the public, commercial, or not-for-profit sectors.</w:t>
      </w:r>
    </w:p>
    <w:p>
      <w:r>
        <w:pict>
          <v:rect style="width:0;height:1.5pt" o:hralign="center" o:hrstd="t" o:hr="t"/>
        </w:pict>
      </w:r>
    </w:p>
    <w:bookmarkEnd w:id="30"/>
    <w:bookmarkStart w:id="31" w:name="conflict-of-interest"/>
    <w:p>
      <w:pPr>
        <w:pStyle w:val="Heading2"/>
      </w:pPr>
      <w:r>
        <w:t xml:space="preserve">Conflict of Interest</w:t>
      </w:r>
    </w:p>
    <w:p>
      <w:pPr>
        <w:pStyle w:val="FirstParagraph"/>
      </w:pPr>
      <w:r>
        <w:t xml:space="preserve">The authors declare no conflict of interest.</w:t>
      </w:r>
    </w:p>
    <w:p>
      <w:r>
        <w:pict>
          <v:rect style="width:0;height:1.5pt" o:hralign="center" o:hrstd="t" o:hr="t"/>
        </w:pict>
      </w:r>
    </w:p>
    <w:bookmarkEnd w:id="31"/>
    <w:bookmarkStart w:id="32" w:name="funding"/>
    <w:p>
      <w:pPr>
        <w:pStyle w:val="Heading2"/>
      </w:pPr>
      <w:r>
        <w:t xml:space="preserve">Funding</w:t>
      </w:r>
    </w:p>
    <w:p>
      <w:pPr>
        <w:pStyle w:val="FirstParagraph"/>
      </w:pPr>
      <w:r>
        <w:t xml:space="preserve">This research received no specific grant from any funding agency in the public, commercial, or not-for-profit sectors.</w:t>
      </w:r>
    </w:p>
    <w:p>
      <w:r>
        <w:pict>
          <v:rect style="width:0;height:1.5pt" o:hralign="center" o:hrstd="t" o:hr="t"/>
        </w:pict>
      </w:r>
    </w:p>
    <w:bookmarkEnd w:id="32"/>
    <w:bookmarkStart w:id="34" w:name="data-availability-statement"/>
    <w:p>
      <w:pPr>
        <w:pStyle w:val="Heading2"/>
      </w:pPr>
      <w:r>
        <w:t xml:space="preserve">Data Availability Statement</w:t>
      </w:r>
    </w:p>
    <w:p>
      <w:pPr>
        <w:pStyle w:val="FirstParagraph"/>
      </w:pPr>
      <w:r>
        <w:t xml:space="preserve">The data that support the findings of this study are from the World Bank Enterprise Surveys (WBES) and are available from the World Bank Enterprise Surveys portal (</w:t>
      </w:r>
      <w:hyperlink r:id="rId33">
        <w:r>
          <w:rPr>
            <w:rStyle w:val="Hyperlink"/>
          </w:rPr>
          <w:t xml:space="preserve">www.enterprisesurveys.org</w:t>
        </w:r>
      </w:hyperlink>
      <w:r>
        <w:t xml:space="preserve">), subject to registration and compliance with the World Bank Enterprise Surveys Data Access Protocol. The harmonised multi-economy panel used in this analysis covers 49 economies and 102 country-year waves (WBES 2003–2025). Replication materials and the harmonised dataset are available from the corresponding author upon reasonable request and to the extent permitted by the data-access terms.</w:t>
      </w:r>
    </w:p>
    <w:p>
      <w:r>
        <w:pict>
          <v:rect style="width:0;height:1.5pt" o:hralign="center" o:hrstd="t" o:hr="t"/>
        </w:pict>
      </w:r>
    </w:p>
    <w:bookmarkEnd w:id="34"/>
    <w:bookmarkStart w:id="35"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replication 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35"/>
    <w:bookmarkStart w:id="36" w:name="manuscript-information"/>
    <w:p>
      <w:pPr>
        <w:pStyle w:val="Heading2"/>
      </w:pPr>
      <w:r>
        <w:t xml:space="preserve">Manuscript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w:t>
            </w:r>
          </w:p>
        </w:tc>
      </w:tr>
      <w:tr>
        <w:tc>
          <w:tcPr/>
          <w:p>
            <w:pPr>
              <w:pStyle w:val="Compact"/>
              <w:jc w:val="left"/>
            </w:pPr>
            <w:r>
              <w:t xml:space="preserve">Word count (main text)</w:t>
            </w:r>
          </w:p>
        </w:tc>
        <w:tc>
          <w:tcPr/>
          <w:p>
            <w:pPr>
              <w:pStyle w:val="Compact"/>
              <w:jc w:val="left"/>
            </w:pPr>
            <w:r>
              <w:t xml:space="preserve">Approximately 9,500 words</w:t>
            </w:r>
          </w:p>
        </w:tc>
      </w:tr>
      <w:tr>
        <w:tc>
          <w:tcPr/>
          <w:p>
            <w:pPr>
              <w:pStyle w:val="Compact"/>
              <w:jc w:val="left"/>
            </w:pPr>
            <w:r>
              <w:t xml:space="preserve">Tables</w:t>
            </w:r>
          </w:p>
        </w:tc>
        <w:tc>
          <w:tcPr/>
          <w:p>
            <w:pPr>
              <w:pStyle w:val="Compact"/>
              <w:jc w:val="left"/>
            </w:pPr>
            <w:r>
              <w:t xml:space="preserve">3 (Appendix A: variable definitions; model fit + turning points; key coefficients)</w:t>
            </w:r>
          </w:p>
        </w:tc>
      </w:tr>
      <w:tr>
        <w:tc>
          <w:tcPr/>
          <w:p>
            <w:pPr>
              <w:pStyle w:val="Compact"/>
              <w:jc w:val="left"/>
            </w:pPr>
            <w:r>
              <w:t xml:space="preserve">Figures</w:t>
            </w:r>
          </w:p>
        </w:tc>
        <w:tc>
          <w:tcPr/>
          <w:p>
            <w:pPr>
              <w:pStyle w:val="Compact"/>
              <w:jc w:val="left"/>
            </w:pPr>
            <w:r>
              <w:t xml:space="preserve">0 (results in tables only)</w:t>
            </w:r>
          </w:p>
        </w:tc>
      </w:tr>
      <w:tr>
        <w:tc>
          <w:tcPr/>
          <w:p>
            <w:pPr>
              <w:pStyle w:val="Compact"/>
              <w:jc w:val="left"/>
            </w:pPr>
            <w:r>
              <w:t xml:space="preserve">Keywords</w:t>
            </w:r>
          </w:p>
        </w:tc>
        <w:tc>
          <w:tcPr/>
          <w:p>
            <w:pPr>
              <w:pStyle w:val="Compact"/>
              <w:jc w:val="left"/>
            </w:pPr>
            <w:r>
              <w:t xml:space="preserve">internationalization–performance; inverted-U; institutional regime; digital adoption; ICRV; Asia-Pacific</w:t>
            </w:r>
          </w:p>
        </w:tc>
      </w:tr>
      <w:tr>
        <w:tc>
          <w:tcPr/>
          <w:p>
            <w:pPr>
              <w:pStyle w:val="Compact"/>
              <w:jc w:val="left"/>
            </w:pPr>
            <w:r>
              <w:t xml:space="preserve">JEL codes</w:t>
            </w:r>
          </w:p>
        </w:tc>
        <w:tc>
          <w:tcPr/>
          <w:p>
            <w:pPr>
              <w:pStyle w:val="Compact"/>
              <w:jc w:val="left"/>
            </w:pPr>
            <w:r>
              <w:t xml:space="preserve">F23, O33, L25, O53</w:t>
            </w:r>
          </w:p>
        </w:tc>
      </w:tr>
      <w:tr>
        <w:tc>
          <w:tcPr/>
          <w:p>
            <w:pPr>
              <w:pStyle w:val="Compact"/>
              <w:jc w:val="left"/>
            </w:pPr>
            <w:r>
              <w:t xml:space="preserve">Data source</w:t>
            </w:r>
          </w:p>
        </w:tc>
        <w:tc>
          <w:tcPr/>
          <w:p>
            <w:pPr>
              <w:pStyle w:val="Compact"/>
              <w:jc w:val="left"/>
            </w:pPr>
            <w:r>
              <w:t xml:space="preserve">World Bank Enterprise Surveys (49 economies, 102 waves, 2003–2025)</w:t>
            </w:r>
          </w:p>
        </w:tc>
      </w:tr>
      <w:tr>
        <w:tc>
          <w:tcPr/>
          <w:p>
            <w:pPr>
              <w:pStyle w:val="Compact"/>
              <w:jc w:val="left"/>
            </w:pPr>
            <w:r>
              <w:t xml:space="preserve">Software</w:t>
            </w:r>
          </w:p>
        </w:tc>
        <w:tc>
          <w:tcPr/>
          <w:p>
            <w:pPr>
              <w:pStyle w:val="Compact"/>
              <w:jc w:val="left"/>
            </w:pPr>
            <w:r>
              <w:t xml:space="preserve">R 4.3 / Stata 17 (estimation); Python 3.12 (replication checks and data harmonization)</w:t>
            </w:r>
          </w:p>
        </w:tc>
      </w:tr>
      <w:tr>
        <w:tc>
          <w:tcPr/>
          <w:p>
            <w:pPr>
              <w:pStyle w:val="Compact"/>
              <w:jc w:val="left"/>
            </w:pPr>
            <w:r>
              <w:t xml:space="preserve">Observations</w:t>
            </w:r>
          </w:p>
        </w:tc>
        <w:tc>
          <w:tcPr/>
          <w:p>
            <w:pPr>
              <w:pStyle w:val="Compact"/>
              <w:jc w:val="left"/>
            </w:pPr>
            <w:r>
              <w:t xml:space="preserve">84,910 (M2 baseline) — 29,840 (M11 full model)</w:t>
            </w:r>
          </w:p>
        </w:tc>
      </w:tr>
      <w:tr>
        <w:tc>
          <w:tcPr/>
          <w:p>
            <w:pPr>
              <w:pStyle w:val="Compact"/>
              <w:jc w:val="left"/>
            </w:pPr>
            <w:r>
              <w:t xml:space="preserve">Economies</w:t>
            </w:r>
          </w:p>
        </w:tc>
        <w:tc>
          <w:tcPr/>
          <w:p>
            <w:pPr>
              <w:pStyle w:val="Compact"/>
              <w:jc w:val="left"/>
            </w:pPr>
            <w:r>
              <w:t xml:space="preserve">49 (41 Asian + 8 Pacific SIDS boundary cases)</w:t>
            </w:r>
          </w:p>
        </w:tc>
      </w:tr>
    </w:tbl>
    <w:bookmarkEnd w:id="36"/>
    <w:bookmarkEnd w:id="3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www.enterprisesurveys.org" TargetMode="Externa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2" Target="mailto:huongdt@vlute.edu.vn" TargetMode="External" /><Relationship Type="http://schemas.openxmlformats.org/officeDocument/2006/relationships/hyperlink" Id="rId25"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33" Target="http://www.enterprisesurveys.org" TargetMode="Externa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2" Target="mailto:huongdt@vlute.edu.vn" TargetMode="External" /><Relationship Type="http://schemas.openxmlformats.org/officeDocument/2006/relationships/hyperlink" Id="rId25"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2026-05-17T13:42:06Z</dcterms:created>
  <dcterms:modified xsi:type="dcterms:W3CDTF">2026-05-17T13:42:06Z</dcterms:modified>
</cp:coreProperties>
</file>

<file path=docProps/custom.xml><?xml version="1.0" encoding="utf-8"?>
<Properties xmlns="http://schemas.openxmlformats.org/officeDocument/2006/custom-properties" xmlns:vt="http://schemas.openxmlformats.org/officeDocument/2006/docPropsVTypes"/>
</file>