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29" w:name="Xff8cef3ed320f9cf6f3fba4ff558bfed3af19c6"/>
    <w:p>
      <w:pPr>
        <w:pStyle w:val="Heading2"/>
      </w:pPr>
      <w:r>
        <w:t xml:space="preserve">5.1 Bàn luận kết quả theo khung lý thuyết CDCM</w:t>
      </w:r>
    </w:p>
    <w:bookmarkStart w:id="22"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chế độ con ICRV, xác định điều kiện biên cho quan hệ quốc tế hóa và hiệu quả. lý thuyết thể chế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2"/>
    <w:bookmarkStart w:id="23"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4"/>
    <w:bookmarkStart w:id="25"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Phát hiện vững trên mẫu đầy đủ tám nền kinh tế là</w:t>
      </w:r>
      <w:r>
        <w:t xml:space="preserve"> </w:t>
      </w:r>
      <w:r>
        <w:rPr>
          <w:bCs/>
          <w:b/>
        </w:rPr>
        <w:t xml:space="preserve">sự tan rã của dạng chữ U ngược</w:t>
      </w:r>
      <w:r>
        <w:t xml:space="preserve"> </w:t>
      </w:r>
      <w:r>
        <w:t xml:space="preserve">(cả độ cong lẫn độ dốc đều không có ý nghĩa thống kê), tương phản sắc nét với chữ U ngược của lục địa; FIP được hiểu như</w:t>
      </w:r>
      <w:r>
        <w:t xml:space="preserve"> </w:t>
      </w:r>
      <w:r>
        <w:rPr>
          <w:bCs/>
          <w:b/>
        </w:rPr>
        <w:t xml:space="preserve">trường hợp giới hạn lý thuyết</w:t>
      </w:r>
      <w:r>
        <w:t xml:space="preserve"> </w:t>
      </w:r>
      <w:r>
        <w:t xml:space="preserve">của sự tan rã này, tức chiều hướng mà quan hệ nghiêng về khi quốc tế hóa cưỡng bức chi phối hoàn toàn, chứ không phải một quan hệ âm đơn điệu đã được ước lượng vững. Dù theo hướng giới hạn hay theo bằng chứng tan rã,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
    <w:bookmarkStart w:id="27"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7"/>
    <w:bookmarkStart w:id="28" w:name="Xbffcbb2cefd87893b0a3903884b48c3b4587efe"/>
    <w:p>
      <w:pPr>
        <w:pStyle w:val="Heading3"/>
      </w:pPr>
      <w:r>
        <w:t xml:space="preserve">5.1.7 Tích hợp ba vùng của gradient thể chế: từ chữ U ngược đến tan rã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gradient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gradient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gradient (chế độ đang nổi và đảo nhỏ, Nhóm V và VI), quan hệ mất cấu trúc theo hai mức độ khác nhau. Tại Nhóm V, các hệ số không còn ý nghĩa thống kê và dạng hàm tan rã (P7). Tại Nhóm VI là các nền kinh tế đảo nhỏ, phát hiện vững là dạng chữ U ngược</w:t>
      </w:r>
      <w:r>
        <w:t xml:space="preserve"> </w:t>
      </w:r>
      <w:r>
        <w:rPr>
          <w:bCs/>
          <w:b/>
        </w:rPr>
        <w:t xml:space="preserve">tan rã</w:t>
      </w:r>
      <w:r>
        <w:t xml:space="preserve"> </w:t>
      </w:r>
      <w:r>
        <w:t xml:space="preserve">(cả độ cong lẫn độ dốc đều không có ý nghĩa trên mẫu đầy đủ tám nền),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gradient.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8"/>
    <w:bookmarkEnd w:id="29"/>
    <w:bookmarkStart w:id="37" w:name="so-sánh-với-nghiên-cứu-trước-đây"/>
    <w:p>
      <w:pPr>
        <w:pStyle w:val="Heading2"/>
      </w:pPr>
      <w:r>
        <w:t xml:space="preserve">5.2 So sánh với nghiên cứu trước đây</w:t>
      </w:r>
    </w:p>
    <w:bookmarkStart w:id="30"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30"/>
    <w:bookmarkStart w:id="31"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tan rã</w:t>
      </w:r>
      <w:r>
        <w:t xml:space="preserve"> </w:t>
      </w:r>
      <w:r>
        <w:t xml:space="preserve">(không còn độ cong hay độ dốc có ý nghĩa) thay vì tuân theo đường cong chữ S hay chữ U ngược; FIP được nêu như trường hợp giới hạn lý thuyết của sự tan rã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31"/>
    <w:bookmarkStart w:id="32"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gradient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gradient mà thước đo nhị phân làm mất.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32"/>
    <w:bookmarkStart w:id="33"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tan rã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đặc tả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đặc tả. Hai đặc điểm này, kết hợp với tam giác hóa giữa phân tích tổng hợp và ước lượng gộp ở Mục 5.2.5, đặt cấu trúc ba vùng trên nền tảng xác nhận chéo chứ không phải trên tự do bậc đặc tả.</w:t>
      </w:r>
    </w:p>
    <w:bookmarkEnd w:id="33"/>
    <w:bookmarkStart w:id="34"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chế độ thể chế ICRV là biến điều tiết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34"/>
    <w:bookmarkStart w:id="35"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35"/>
    <w:bookmarkStart w:id="36"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doanh nghiệp ở các nền kinh tế mới nổi, trong đó tính động công nghệ tạo tương tác dương còn tính động thị trường tạo tương tác âm. Bằng chứng gradient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36"/>
    <w:bookmarkEnd w:id="37"/>
    <w:bookmarkStart w:id="46" w:name="đóng-góp-lý-thuyết"/>
    <w:p>
      <w:pPr>
        <w:pStyle w:val="Heading2"/>
      </w:pPr>
      <w:r>
        <w:t xml:space="preserve">5.3 Đóng góp lý thuyết</w:t>
      </w:r>
    </w:p>
    <w:bookmarkStart w:id="38"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8"/>
    <w:bookmarkStart w:id="39"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50 nền +0,141; Nhật Bản +0,100; SIDS +0,299), trong khi các tương tác uốn đường cong với cường độ xuất khẩu không đạt ý nghĩa thống kê trên toàn mẫu và chỉ định hình ở một bối cảnh đơn quốc gia. Ngay cả tại SIDS, nơi quan hệ tổng thể là âm đơn điệu, năng lực công nghệ vẫn nâng mặt bằng năng suất nhưng không thể uốn độ dốc âm sang vùng dương,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39"/>
    <w:bookmarkStart w:id="40"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40"/>
    <w:bookmarkStart w:id="41"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gradient thể chế: chữ U ngược định hình rõ nhất ở vùng giữa (Nhóm IV, điểm uốn 43,0%), duỗi thẳng gần tuyến tính ở biên trên nơi thể chế mạnh đẩy điểm uốn ra mức cường độ xuất khẩu rất cao (Singapore khoảng 88,6%), và tan rã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41"/>
    <w:bookmarkStart w:id="42"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42"/>
    <w:bookmarkStart w:id="43"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tan rã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tan rã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43"/>
    <w:bookmarkStart w:id="44"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44"/>
    <w:bookmarkStart w:id="45"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45"/>
    <w:bookmarkEnd w:id="46"/>
    <w:bookmarkStart w:id="55"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47"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47"/>
    <w:bookmarkStart w:id="48"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48"/>
    <w:bookmarkStart w:id="49"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49"/>
    <w:bookmarkStart w:id="50"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50"/>
    <w:bookmarkStart w:id="51"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tan rã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51"/>
    <w:bookmarkStart w:id="52"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tan rã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52"/>
    <w:bookmarkStart w:id="53"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53"/>
    <w:bookmarkStart w:id="54"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54"/>
    <w:bookmarkEnd w:id="55"/>
    <w:bookmarkStart w:id="65" w:name="hạn-chế-và-hướng-nghiên-cứu-tương-lai"/>
    <w:p>
      <w:pPr>
        <w:pStyle w:val="Heading2"/>
      </w:pPr>
      <w:r>
        <w:t xml:space="preserve">5.5 Hạn chế và hướng nghiên cứu tương lai</w:t>
      </w:r>
    </w:p>
    <w:bookmarkStart w:id="56"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56"/>
    <w:bookmarkStart w:id="57"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57"/>
    <w:bookmarkStart w:id="58"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58"/>
    <w:bookmarkStart w:id="59"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59"/>
    <w:bookmarkStart w:id="60"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60"/>
    <w:bookmarkStart w:id="61"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61"/>
    <w:bookmarkStart w:id="62"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gradient thể chế chứ không phải một thang đo chính xác tuyệt đối.</w:t>
      </w:r>
    </w:p>
    <w:bookmarkEnd w:id="62"/>
    <w:bookmarkStart w:id="63"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63"/>
    <w:bookmarkStart w:id="64"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gradient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gradient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gradient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64"/>
    <w:bookmarkEnd w:id="65"/>
    <w:bookmarkStart w:id="70" w:name="kết-luận"/>
    <w:p>
      <w:pPr>
        <w:pStyle w:val="Heading2"/>
      </w:pPr>
      <w:r>
        <w:t xml:space="preserve">5.6 Kết luận</w:t>
      </w:r>
    </w:p>
    <w:bookmarkStart w:id="66"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02"/>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02"/>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02"/>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02"/>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02"/>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tan rã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02"/>
        </w:numPr>
      </w:pPr>
      <w:r>
        <w:rPr>
          <w:bCs/>
          <w:b/>
        </w:rPr>
        <w:t xml:space="preserve">P8</w:t>
      </w:r>
      <w:r>
        <w:t xml:space="preserve">: phân tích các nền kinh tế đảo nhỏ đang phát triển Thái Bình Dương (mẫu đầy đủ tám nền gồm Timor-Leste,</w:t>
      </w:r>
      <w:r>
        <w:t xml:space="preserve"> </w:t>
      </w:r>
      <m:oMath>
        <m:r>
          <m:t>N</m:t>
        </m:r>
        <m:r>
          <m:rPr>
            <m:sty m:val="p"/>
          </m:rPr>
          <m:t>=</m:t>
        </m:r>
        <m:r>
          <m:t>1.916</m:t>
        </m:r>
      </m:oMath>
      <w:r>
        <w:t xml:space="preserve">, tám cụm), phát hiện vững là</w:t>
      </w:r>
      <w:r>
        <w:t xml:space="preserve"> </w:t>
      </w:r>
      <w:r>
        <w:rPr>
          <w:bCs/>
          <w:b/>
        </w:rPr>
        <w:t xml:space="preserve">sự tan rã của dạng chữ U ngược</w:t>
      </w:r>
      <w:r>
        <w:t xml:space="preserve"> </w:t>
      </w:r>
      <w:r>
        <w:t xml:space="preserve">— cả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553</m:t>
        </m:r>
      </m:oMath>
      <w:r>
        <w:t xml:space="preserve">,</w:t>
      </w:r>
      <w:r>
        <w:t xml:space="preserve"> </w:t>
      </w:r>
      <m:oMath>
        <m:sSub>
          <m:e>
            <m:r>
              <m:t>p</m:t>
            </m:r>
          </m:e>
          <m:sub>
            <m:r>
              <m:rPr>
                <m:nor/>
                <m:sty m:val="p"/>
              </m:rPr>
              <m:t>wild</m:t>
            </m:r>
          </m:sub>
        </m:sSub>
        <m:r>
          <m:rPr>
            <m:sty m:val="p"/>
          </m:rPr>
          <m:t>=</m:t>
        </m:r>
        <m:r>
          <m:rPr>
            <m:sty m:val="p"/>
          </m:rPr>
          <m:t>,</m:t>
        </m:r>
        <m:r>
          <m:t>21</m:t>
        </m:r>
      </m:oMath>
      <w:r>
        <w:t xml:space="preserve">) lẫn độ dốc (</w:t>
      </w:r>
      <m:oMath>
        <m:r>
          <m:rPr>
            <m:sty m:val="p"/>
          </m:rPr>
          <m:t>−</m:t>
        </m:r>
        <m:r>
          <m:t>0</m:t>
        </m:r>
        <m:r>
          <m:rPr>
            <m:sty m:val="p"/>
          </m:rPr>
          <m:t>,</m:t>
        </m:r>
        <m:r>
          <m:t>161</m:t>
        </m:r>
      </m:oMath>
      <w:r>
        <w:t xml:space="preserve">,</w:t>
      </w:r>
      <w:r>
        <w:t xml:space="preserve"> </w:t>
      </w:r>
      <m:oMath>
        <m:sSub>
          <m:e>
            <m:r>
              <m:t>p</m:t>
            </m:r>
          </m:e>
          <m:sub>
            <m:r>
              <m:rPr>
                <m:nor/>
                <m:sty m:val="p"/>
              </m:rPr>
              <m:t>wild</m:t>
            </m:r>
          </m:sub>
        </m:sSub>
        <m:r>
          <m:rPr>
            <m:sty m:val="p"/>
          </m:rPr>
          <m:t>=</m:t>
        </m:r>
        <m:r>
          <m:rPr>
            <m:sty m:val="p"/>
          </m:rPr>
          <m:t>,</m:t>
        </m:r>
        <m:r>
          <m:t>25</m:t>
        </m:r>
      </m:oMath>
      <w:r>
        <w:t xml:space="preserve">) đều không có ý nghĩa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02"/>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02"/>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02"/>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66"/>
    <w:bookmarkStart w:id="6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gradient thể chế (Nhóm IV, điểm uốn khoảng 43%), duỗi thẳng gần tuyến tính ở biên trên nơi thể chế mạnh đẩy điểm uốn ra mức cường độ xuất khẩu rất cao (Singapore khoảng 88,6%, gần hoặc vượt biên dữ liệu quan sát), và tan rã ở biên dưới nơi thể chế yếu nhất; nghĩa là thể chế càng mạnh, doanh nghiệp càng duy trì lợi ích từ quốc tế hóa đến mức cường độ cao hơn trước khi đạt đỉnh.</w:t>
      </w:r>
    </w:p>
    <w:bookmarkEnd w:id="67"/>
    <w:bookmarkStart w:id="6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68"/>
    <w:bookmarkStart w:id="69"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bookmarkEnd w:id="69"/>
    <w:bookmarkEnd w:id="7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2026-06-19T09:34:49Z</dcterms:created>
  <dcterms:modified xsi:type="dcterms:W3CDTF">2026-06-19T09:34:49Z</dcterms:modified>
</cp:coreProperties>
</file>

<file path=docProps/custom.xml><?xml version="1.0" encoding="utf-8"?>
<Properties xmlns="http://schemas.openxmlformats.org/officeDocument/2006/custom-properties" xmlns:vt="http://schemas.openxmlformats.org/officeDocument/2006/docPropsVTypes"/>
</file>