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các nghiên cứu,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các nghiên cứu,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các nghiên cứu.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các nghiên cứu về quan hệ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7f641bf6922b156818ad1d073db37d611accdb1"/>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Bước tiến phương pháp luận quan trọng nhất của giai đoạn gần đây là sự xuất hiện của các meta-analysis về quan hệ I-P, cho phép tổng hợp và định lượng hóa kết quả từ hàng trăm nghiên cứu thực nghiệm riêng lẻ và do đó kiểm soát được nhiễu do từng mẫu nghiên cứu đơn lẻ gây ra. Khi đặt cạnh nhau, các meta-analysis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các nghiên cứu với 170 nghiên cứu và 32 quốc gia, tìm thấy r</w:t>
      </w:r>
      <w:r>
        <w:t xml:space="preserve"> </w:t>
      </w:r>
      <m:oMath>
        <m:r>
          <m:rPr>
            <m:sty m:val="p"/>
          </m:rPr>
          <m:t>≈</m:t>
        </m:r>
      </m:oMath>
      <w:r>
        <w:t xml:space="preserve"> </w:t>
      </w:r>
      <w:r>
        <w:t xml:space="preserve">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vừa quan trọng vừa đặc thù đối với nghiên cứu I-P, vì hai đặc điểm khó tìm thấy đồng thời ở bất kỳ khu vực nào khác.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các nghiên cứu.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e45ed5573bac6415d2bc38612d81f74e2270d3d"/>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các nghiên cứu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các nghiên cứu về quan hệ I-P vẫn thiếu bằng chứng đa quốc gia bao quát đủ rộng để kiểm định khả năng tổng quát hóa của các lý thuyết. Pool 17 nước của Do và Phan (2026a) là baseline lớn nhất hiện có trong các nghiên cứu về châu Á, nhưng vẫn chưa bao gồm các nền kinh tế frontier và Pacific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các nghiên cứu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Do và Phan (2026b),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Mô hình Uppsala (Johanson &amp; Vahlne, 1977) cho rằng doanh nghiệp gánh chi phí học hỏi và chi phí của liability of foreignness cao ở giai đoạn đầu quốc tế hóa, trong khi RBV (Barney, 1991) dự báo lợi thế cạnh tranh tích lũy khi doanh nghiệp khai thác lợi thế quy mô và học hỏi ở giai đoạn giữa; đến giai đoạn mở rộng quá mức, lý thuyết chi phí giao dịch cảnh báo chi phí điều phối đa thị trường vượt quá lợi ích thu được. Về bằng chứng thực nghiệm, Hitt et al. (1997) là nghiên cứu đầu tiên xác nhận quan hệ chữ U ngược, sau đó Lu và Beamish (2004) cùng Contractor et al. (2003) tinh chỉnh thành đường cong chữ S ba giai đoạn. Cơ chế hợp nhất là sự đánh đổi động giữa lợi ích (quy mô, học hỏi, đa dạng hóa) và chi phí (điều phối, bất định thể chế) biến thiên theo cường độ xuất khẩu, tạo nên một điểm đảo chiều tối ưu. Do đó, giả thuyết H1 được phát biểu: Quan hệ giữa mức độ quốc tế hóa (FSTS) và hiệu quả hoạt động của doanh nghiệp ở các quốc gia châu Á có dạng phi tuyến chữ U ngược, đạt một điểm uốn (turning point) tối ưu trước khi chi phí điều phối và bất định vượt qua lợi ích từ mở rộng thị trường quốc tế.</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RBV (Barney, 1991) và lý thuyết năng lực động (Teece et al., 1997) cho rằng năng lực công nghệ là một nguồn lực VRIN, đồng thời là năng lực hấp thụ (Cohen &amp; Levinthal, 1990) cho phép doanh nghiệp đồng hóa tri thức từ thị trường nước ngoài. Về bằng chứng thực nghiệm, Bhandari et al. (2023) cho thấy năng lực số điều tiết tích cực quan hệ I-P ở doanh nghiệp Mỹ, còn các bản thảo đồng hành xác nhận hệ số TCI dương và bền vững tại Việt Nam (P3: TCI nhân quả qua biến công cụ) và Trung Quốc (P5: TCI tăng cường theo thời gian). Cơ chế là level-shift: doanh nghiệp có TCI cao đạt năng suất nền cao hơn ở mọi mức FSTS và hạ thấp chi phí học hỏi thị trường quốc tế. Do đó, giả thuyết H2 được phát biểu: Năng lực công nghệ (TCI) làm gia tăng tác động tích cực của quốc tế hóa lên hiệu quả hoạt động doanh nghiệp, chủ yếu bằng cách nâng mặt bằng hiệu quả tổng thể (dịch chuyển đường quan hệ I-P lên cao hơn) và có thể điều chỉnh vị trí điểm uốn.</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Khác với TCI, khung áp dụng số (Verhoef et al., 2021) và lý thuyết nền tảng số (Stallkamp &amp; Schotter, 2021) định vị DAI ở cấp độ công cụ số bề mặt: nó không tạo chiều sâu năng lực tổ chức nhưng làm giảm chi phí phối hợp và khoảng cách tâm lý trong giao dịch xuyên biên giới. Về bằng chứng thực nghiệm, Bustamante et al. (2022) cho thấy công cụ số hạ chi phí thâm nhập thị trường ngoài, trong khi P4 Singapore ghi nhận DAI khuếch đại đường cong I-P ở cường độ xuất khẩu cao (hệ số tương tác DAI với FSTS bình phương dương mạnh) còn P3 Việt Nam cho kết quả phụ thuộc giai đoạn và phụ thuộc chọn lựa. Cơ chế là bộ đệm phối hợp: lợi ích của DAI bộc lộ rõ nhất khi nhu cầu điều phối đa thị trường trở nên dày đặc, tức ở mức FSTS cao. Do đó, giả thuyết H3 được phát biểu: Chỉ số chấp nhận số (DAI) điều tiết quan hệ I-P bằng cách làm thay đổi độ dốc và độ cong của đường quan hệ (rõ rệt hơn ở mức export intensity cao) chứ không nhất thiết nâng mặt bằng hiệu quả như TCI. Sự phân tách cơ chế giữa H2 và H3 là đóng góp lý thuyết cho phép tách biệt TCI và DAI trong mô hình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Upper Echelons Theory (Hambrick &amp; Mason, 1984; Hambrick, 2007) cho rằng các quyết định chiến lược, trong đó có quốc tế hóa, phản ánh đặc điểm nhận thức, kinh nghiệm và giá trị của nhà quản trị cấp cao. Về bằng chứng thực nghiệm, Hsu et al. (2013) cho thấy kinh nghiệm quốc tế của nhà quản trị nâng cao khả năng nhận diện cơ hội và giảm nhận thức về liability of foreignness, còn Post và Byron (2015) liên hệ sự hiện diện của lãnh đạo nữ với quản trị rủi ro thận trọng và ra quyết định đa chiều hơn. Cơ chế là chuyển hóa nhận thức: đặc điểm nhà quản trị định hình cách doanh nghiệp diễn giải và khai thác cơ hội quốc tế. Do đó, giả thuyết H4 được phát biểu: Kinh nghiệm quản trị và sự hiện diện của nhà quản trị nữ ở cấp cao làm mạnh thêm tác động tích cực của quốc tế hóa lên hiệu quả hoạt động, thông qua nâng cao nhận thức chiến lược quốc tế và quản trị rủi ro thận trọng hơn.</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Institutional Theory (North, 1990; Khanna &amp; Palepu, 2010) cho rằng chất lượng thể chế quy định chi phí giao dịch và mức rủi ro mà doanh nghiệp gánh khi giao dịch xuyên biên giới, do đó định hình lợi ích ròng của quốc tế hóa. Về bằng chứng thực nghiệm, meta-analysis của Marano et al. (2016) xác nhận thể chế quốc gia nguồn là biến điều tiết quan trọng nhất của quan hệ I-P, có thể dịch chuyển điểm uốn đáng kể giữa các chế độ. Cơ chế là gradient chi phí giao dịch: nơi thể chế yếu, khoảng trống thể chế (institutional voids) khuếch đại chi phí quốc tế hóa, và năng lực số có thể đóng vai trò</w:t>
      </w:r>
      <w:r>
        <w:t xml:space="preserve"> </w:t>
      </w:r>
      <w:r>
        <w:t xml:space="preserve">“</w:t>
      </w:r>
      <w:r>
        <w:t xml:space="preserve">lá chắn số</w:t>
      </w:r>
      <w:r>
        <w:t xml:space="preserve">”</w:t>
      </w:r>
      <w:r>
        <w:t xml:space="preserve"> </w:t>
      </w:r>
      <w:r>
        <w:t xml:space="preserve">(digital shield) bù đắp một phần khoảng trống đó. Do đó, giả thuyết H5 được phát biểu: Chế độ thể chế theo khung ICRV điều tiết tác động của rào cản thể chế lên hiệu quả trong quá trình quốc tế hóa, với DAI bù đắp một phần khoảng trống thể chế; cường độ điều tiết giảm dần theo gradient ICRV từ các nền kinh tế frontier (Nhóm V-VI, mạnh nhất) đến các nền kinh tế tiên tiến (Nhóm I, yếu nhất).</w:t>
      </w:r>
    </w:p>
    <w:bookmarkEnd w:id="43"/>
    <w:bookmarkStart w:id="44" w:name="Xa7d68854d881889214a30270acd42b7b75812a9"/>
    <w:p>
      <w:pPr>
        <w:pStyle w:val="Heading3"/>
      </w:pPr>
      <w:r>
        <w:t xml:space="preserve">2.5.7 Giả thuyết H6: Dị biệt thời gian trong quan hệ I-P</w:t>
      </w:r>
    </w:p>
    <w:p>
      <w:pPr>
        <w:pStyle w:val="FirstParagraph"/>
      </w:pPr>
      <w:r>
        <w:t xml:space="preserve">Lý thuyết về tiến hóa năng lực (Teece et al., 1997) và cập nhật Uppsala cho kỷ nguyên số (Banalieva &amp; Dhanaraj, 2019) hàm ý rằng khi năng lực doanh nghiệp và điều kiện thể chế thay đổi nhanh, cấu trúc quan hệ I-P không nhất thiết bất biến theo thời gian. Về bằng chứng thực nghiệm, Wu et al. (2022) và Xiao et al. (2013) ghi nhận điểm uốn của doanh nghiệp thị trường mới nổi thấp hơn và dịch chuyển theo giai đoạn; riêng P5 Trung Quốc cho thấy điểm uốn ổn định cấu trúc giữa 2012 và 2024 (Paternoster z = +0,82, p = 0,412, không bác bỏ bằng nhau) trong khi hiệu ứng TCI lại tăng cường. Cơ chế là sự tiến hóa của năng lực và thể chế làm tái định hình cân bằng lợi ích, chi phí theo thời gian. Do đó, giả thuyết H6 được phát biểu: Hình dạng phi tuyến của quan hệ I-P, cụ thể vị trí điểm uốn và độ cong của đường quan hệ, thay đổi theo thời gian ở các nền kinh tế chuyển đổi nhanh, phản ánh sự phát triển năng lực doanh nghiệp và cải thiện thể chế qua các giai đoạn.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các nghiên cứu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các nghiên cứu.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2026-05-25T09:18:25Z</dcterms:created>
  <dcterms:modified xsi:type="dcterms:W3CDTF">2026-05-25T09:18:25Z</dcterms:modified>
</cp:coreProperties>
</file>

<file path=docProps/custom.xml><?xml version="1.0" encoding="utf-8"?>
<Properties xmlns="http://schemas.openxmlformats.org/officeDocument/2006/custom-properties" xmlns:vt="http://schemas.openxmlformats.org/officeDocument/2006/docPropsVTypes"/>
</file>