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The headline result is substantial publication bias: trim-and-fill imputes</w:t>
      </w:r>
      <w:r>
        <w:t xml:space="preserve"> </w:t>
      </w:r>
      <w:r>
        <w:rPr>
          <w:iCs/>
          <w:i/>
        </w:rPr>
        <w:t xml:space="preserve">k</w:t>
      </w:r>
      <w:r>
        <w:t xml:space="preserve"> </w:t>
      </w:r>
      <w:r>
        <w:t xml:space="preserve">= 58 missing studies, cutting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(95% CI [0.023, 0.048]) — an implied ~53% attenuation indicating that four decades of I→P evidence may be materially publication-bias-inflated (a bias-correction estimate; Begg</w:t>
      </w:r>
      <w:r>
        <w:t xml:space="preserve"> </w:t>
      </w:r>
      <w:r>
        <w:rPr>
          <w:iCs/>
          <w:i/>
        </w:rPr>
        <w:t xml:space="preserve">p</w:t>
      </w:r>
      <w:r>
        <w:t xml:space="preserve"> </w:t>
      </w:r>
      <w:r>
        <w:t xml:space="preserve">&lt; .001 significant, Egger</w:t>
      </w:r>
      <w:r>
        <w:t xml:space="preserve"> </w:t>
      </w:r>
      <w:r>
        <w:rPr>
          <w:iCs/>
          <w:i/>
        </w:rPr>
        <w:t xml:space="preserve">p</w:t>
      </w:r>
      <w:r>
        <w:t xml:space="preserve"> </w:t>
      </w:r>
      <w:r>
        <w:t xml:space="preserve">= .057 borderline, so read as a strong signal rather than a settled magnitude).</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6-regime.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headline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 an implied ~53% attenuation. Read as a corrective contribution to the field, this indicates that four decades of I→P evidence may be materially inflated by publication selection. The inference is a bias-correction estimate corroborated by a significant Begg test (τ =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Frontier/LDC (WGI ≤ −0.50; e.g., Bangladesh, Myanmar, Pakistan); Code SIDS: Pacific small-island developing states (the dissertation’s ICRV Regime VI; e.g., Fiji, Samoa, Tonga) — defined a priori but returning zero qualifying primary studies in the present corpus; Code MX: Multi-country pooled samples spanning two or more ICRV regimes (no single modal-country regime ≥ 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 DOI operationalization, performance metric, specification, sub-sample —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 Pacific SIDS (the dissertation’s Regime VI) —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 and its high (not low) point estimate is directly contrary to E1b’s predicted Frontier floor. The actual Frontier I→P effect could be zero, positive, or negative —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 effect-size operationalization, sample windows, controls —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Sections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2026-05-26T18:08:44Z</dcterms:created>
  <dcterms:modified xsi:type="dcterms:W3CDTF">2026-05-26T18:08:44Z</dcterms:modified>
</cp:coreProperties>
</file>

<file path=docProps/custom.xml><?xml version="1.0" encoding="utf-8"?>
<Properties xmlns="http://schemas.openxmlformats.org/officeDocument/2006/custom-properties" xmlns:vt="http://schemas.openxmlformats.org/officeDocument/2006/docPropsVTypes"/>
</file>