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Revisiting the Internationalisation–Performance Relationship in an Emerging Market: The Roles of Technological Capability and Foundational Digital Adoption</w:t>
      </w:r>
    </w:p>
    <w:p>
      <w:pPr>
        <w:pStyle w:val="BodyText"/>
      </w:pPr>
      <w:r>
        <w:rPr>
          <w:iCs/>
          <w:i/>
        </w:rPr>
        <w:t xml:space="preserve">Target journal:</w:t>
      </w:r>
      <w:r>
        <w:t xml:space="preserve"> </w:t>
      </w:r>
      <w:r>
        <w:t xml:space="preserve">Journal of Economics and Development (JED), National Economics University / Emerald Publishing</w:t>
      </w:r>
    </w:p>
    <w:p>
      <w:pPr>
        <w:pStyle w:val="BodyText"/>
      </w:pPr>
      <w:r>
        <w:rPr>
          <w:iCs/>
          <w:i/>
        </w:rPr>
        <w:t xml:space="preserve">Submission date:</w:t>
      </w:r>
      <w:r>
        <w:t xml:space="preserve"> </w:t>
      </w:r>
      <w:r>
        <w:t xml:space="preserve">7 June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College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huongp1323001@gstudent.ctu.edu.vn</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pPr>
        <w:pStyle w:val="BodyText"/>
      </w:pPr>
      <w:r>
        <w:t xml:space="preserve">The replication package accompanying this manuscript was developed to support methodological transparency and computational reproducibility.</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 The</w:t>
      </w:r>
      <w:r>
        <w:t xml:space="preserve"> </w:t>
      </w:r>
      <w:r>
        <w:rPr>
          <w:iCs/>
          <w:i/>
        </w:rPr>
        <w:t xml:space="preserve">Journal of Economics and Development</w:t>
      </w:r>
      <w:r>
        <w:t xml:space="preserve"> </w:t>
      </w:r>
      <w:r>
        <w:t xml:space="preserve">operates under a Diamond Open Access model funded by National Economics University; no article-processing charge applies to authors.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Because the protocol restricts redistribution of the original .dta files to third parties, the authors do not redistribute the raw survey files. Replication materials, including variable-construction details, model specifications, and computational outputs, are available from the corresponding author upon reasonable request and may be shared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6,800 words</w:t>
            </w:r>
          </w:p>
        </w:tc>
      </w:tr>
      <w:tr>
        <w:tc>
          <w:tcPr/>
          <w:p>
            <w:pPr>
              <w:pStyle w:val="Compact"/>
              <w:jc w:val="left"/>
            </w:pPr>
            <w:r>
              <w:t xml:space="preserve">Abstract word count</w:t>
            </w:r>
          </w:p>
        </w:tc>
        <w:tc>
          <w:tcPr/>
          <w:p>
            <w:pPr>
              <w:pStyle w:val="Compact"/>
              <w:jc w:val="left"/>
            </w:pPr>
            <w:r>
              <w:t xml:space="preserve">247 words</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6 (inline)</w:t>
            </w:r>
          </w:p>
        </w:tc>
      </w:tr>
      <w:tr>
        <w:tc>
          <w:tcPr/>
          <w:p>
            <w:pPr>
              <w:pStyle w:val="Compact"/>
              <w:jc w:val="left"/>
            </w:pPr>
            <w:r>
              <w:t xml:space="preserve">References</w:t>
            </w:r>
          </w:p>
        </w:tc>
        <w:tc>
          <w:tcPr/>
          <w:p>
            <w:pPr>
              <w:pStyle w:val="Compact"/>
              <w:jc w:val="left"/>
            </w:pPr>
            <w:r>
              <w:t xml:space="preserve">48</w:t>
            </w:r>
          </w:p>
        </w:tc>
      </w:tr>
      <w:tr>
        <w:tc>
          <w:tcPr/>
          <w:p>
            <w:pPr>
              <w:pStyle w:val="Compact"/>
              <w:jc w:val="left"/>
            </w:pPr>
            <w:r>
              <w:t xml:space="preserve">Keywords</w:t>
            </w:r>
          </w:p>
        </w:tc>
        <w:tc>
          <w:tcPr/>
          <w:p>
            <w:pPr>
              <w:pStyle w:val="Compact"/>
              <w:jc w:val="left"/>
            </w:pPr>
            <w:r>
              <w:t xml:space="preserve">internationalisation–performance; transition economies; technological capability; digital adoption; threshold durability; Vietnam</w:t>
            </w:r>
          </w:p>
        </w:tc>
      </w:tr>
      <w:tr>
        <w:tc>
          <w:tcPr/>
          <w:p>
            <w:pPr>
              <w:pStyle w:val="Compact"/>
              <w:jc w:val="left"/>
            </w:pPr>
            <w:r>
              <w:t xml:space="preserve">JEL codes</w:t>
            </w:r>
          </w:p>
        </w:tc>
        <w:tc>
          <w:tcPr/>
          <w:p>
            <w:pPr>
              <w:pStyle w:val="Compact"/>
              <w:jc w:val="left"/>
            </w:pPr>
            <w:r>
              <w:t xml:space="preserve">F23, O33, D22, L25, O53</w:t>
            </w:r>
          </w:p>
        </w:tc>
      </w:tr>
      <w:tr>
        <w:tc>
          <w:tcPr/>
          <w:p>
            <w:pPr>
              <w:pStyle w:val="Compact"/>
              <w:jc w:val="left"/>
            </w:pPr>
            <w:r>
              <w:t xml:space="preserve">Data source</w:t>
            </w:r>
          </w:p>
        </w:tc>
        <w:tc>
          <w:tcPr/>
          <w:p>
            <w:pPr>
              <w:pStyle w:val="Compact"/>
              <w:jc w:val="left"/>
            </w:pPr>
            <w:r>
              <w:t xml:space="preserve">World Bank Enterprise Surveys (Vietnam 2009, 2015,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2026-06-07T15:56:23Z</dcterms:created>
  <dcterms:modified xsi:type="dcterms:W3CDTF">2026-06-07T15:56:23Z</dcterms:modified>
</cp:coreProperties>
</file>

<file path=docProps/custom.xml><?xml version="1.0" encoding="utf-8"?>
<Properties xmlns="http://schemas.openxmlformats.org/officeDocument/2006/custom-properties" xmlns:vt="http://schemas.openxmlformats.org/officeDocument/2006/docPropsVTypes"/>
</file>