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gần nửa thế kỷ nghiên cứu đã tích lũy quanh một câu hỏi cốt lõi nhưng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(S-curve) giữa mức độ quốc tế hóa và hiệu quả, trong khi Contractor et al. (2003) cùng nhiều nghiên cứu kế tiếp tiếp tục thách thức, bổ sung và điều chỉnh kết luận đó. Điểm đáng chú ý không phải là sự thiếu vắng bằng chứng, mà là sự phân tán của nó: mối quan hệ internationalization–firm performance (I–P) là có thực nhưng phức tạp và phụ thuộc vào nhiều điều kiện biên, và chính tính điều kiện này, chứ không phải bản thân dấu của hiệu ứng, mới là vấn đề lý thuyết cần được giải quyết.</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Thể chế là tầng giải thích tiếp theo không thể thiếu đối với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chính nhà quản trị cấp cao là tầng chuyển hóa các điều kiện vĩ mô thành quyết định chiến lược và kết quả quốc tế hóa cụ thể.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1"/>
    <w:bookmarkStart w:id="2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2"/>
    <w:bookmarkStart w:id="2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các nghiên cứu.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6–8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3"/>
    <w:bookmarkStart w:id="2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các nghiên cứu giai đoạn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6–8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4"/>
    <w:bookmarkStart w:id="28" w:name="đối-tượng-và-phạm-vi-nghiên-cứu"/>
    <w:p>
      <w:pPr>
        <w:pStyle w:val="Heading2"/>
      </w:pPr>
      <w:r>
        <w:t xml:space="preserve">1.5 Đối tượng và phạm vi nghiên cứu</w:t>
      </w:r>
    </w:p>
    <w:bookmarkStart w:id="2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5"/>
    <w:bookmarkStart w:id="2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6"/>
    <w:bookmarkStart w:id="2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các nghiên cứu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7"/>
    <w:bookmarkEnd w:id="28"/>
    <w:bookmarkStart w:id="2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các nghiên cứu,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9"/>
    <w:bookmarkStart w:id="3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0"/>
    <w:bookmarkStart w:id="34" w:name="ý-nghĩa-khoa-học-và-thực-tiễn"/>
    <w:p>
      <w:pPr>
        <w:pStyle w:val="Heading2"/>
      </w:pPr>
      <w:r>
        <w:t xml:space="preserve">1.8 Ý nghĩa khoa học và thực tiễn</w:t>
      </w:r>
    </w:p>
    <w:bookmarkStart w:id="31" w:name="đóng-góp-lý-thuyết"/>
    <w:p>
      <w:pPr>
        <w:pStyle w:val="Heading3"/>
      </w:pPr>
      <w:r>
        <w:t xml:space="preserve">1.8.1 Đóng góp lý thuyết</w:t>
      </w:r>
    </w:p>
    <w:p>
      <w:pPr>
        <w:pStyle w:val="FirstParagraph"/>
      </w:pPr>
      <w:r>
        <w:t xml:space="preserve">Về mặt lý thuyết, luận án đóng góp vào tài liệu nghiên cứu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các nghiên cứu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tài liệu nghiên cứu kinh doanh quốc tế,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1"/>
    <w:bookmarkStart w:id="3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các nghiên cứu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tài liệu nghiên cứu kinh doanh quốc tế.</w:t>
      </w:r>
    </w:p>
    <w:bookmarkEnd w:id="32"/>
    <w:bookmarkStart w:id="3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3"/>
    <w:bookmarkEnd w:id="34"/>
    <w:bookmarkStart w:id="35" w:name="tính-mới-của-đề-tài"/>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chín nền kinh tế Pacific SIDS, lần đầu tiên trong tài liệu nghiên cứu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5"/>
    <w:bookmarkStart w:id="3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47–49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JABS, under review): kiểm định inverted-U tại Nhóm IV ICRV, turning point = 39,3–46,2% FSTS, TCI là level-shifter có ý nghĩa.</w:t>
      </w:r>
      <w:r>
        <w:t xml:space="preserve"> </w:t>
      </w:r>
      <w:r>
        <w:rPr>
          <w:bCs/>
          <w:b/>
        </w:rPr>
        <w:t xml:space="preserve">P4</w:t>
      </w:r>
      <w:r>
        <w:t xml:space="preserve"> </w:t>
      </w:r>
      <w:r>
        <w:t xml:space="preserve">(Singapore, MIR, under review): kiểm định tại Nhóm I ICRV, turning point</w:t>
      </w:r>
      <w:r>
        <w:t xml:space="preserve"> </w:t>
      </w:r>
      <m:oMath>
        <m:r>
          <m:rPr>
            <m:sty m:val="p"/>
          </m:rPr>
          <m:t>≈</m:t>
        </m:r>
      </m:oMath>
      <w:r>
        <w:t xml:space="preserve"> </w:t>
      </w:r>
      <w:r>
        <w:t xml:space="preserve">88,6%, DAI Tier-1+2 khuếch đại đường cong I–P.</w:t>
      </w:r>
      <w:r>
        <w:t xml:space="preserve"> </w:t>
      </w:r>
      <w:r>
        <w:rPr>
          <w:bCs/>
          <w:b/>
        </w:rPr>
        <w:t xml:space="preserve">P5</w:t>
      </w:r>
      <w:r>
        <w:t xml:space="preserve"> </w:t>
      </w:r>
      <w:r>
        <w:t xml:space="preserve">(Trung Quốc, IJOEM, under review): kiểm định temporal stability, turning point ổn định qua 2012–2024 (</w:t>
      </w:r>
      <m:oMath>
        <m:r>
          <m:rPr>
            <m:sty m:val="p"/>
          </m:rPr>
          <m:t>≈</m:t>
        </m:r>
      </m:oMath>
      <w:r>
        <w:t xml:space="preserve"> </w:t>
      </w:r>
      <w:r>
        <w:t xml:space="preserve">48,78%, Paternoster z = 0,82, p = ,412).</w:t>
      </w:r>
      <w:r>
        <w:t xml:space="preserve"> </w:t>
      </w:r>
      <w:r>
        <w:rPr>
          <w:bCs/>
          <w:b/>
        </w:rPr>
        <w:t xml:space="preserve">P6</w:t>
      </w:r>
      <w:r>
        <w:t xml:space="preserve"> </w:t>
      </w:r>
      <w:r>
        <w:t xml:space="preserve">(meta-analysis ba tầng, IBR, under review): k = 238 nghiên cứu, r̄ = 0,074, I² = 62,4%, gradient ICRV Q_M = 17,35 (df = 4, p = ,002).</w:t>
      </w:r>
      <w:r>
        <w:t xml:space="preserve"> </w:t>
      </w:r>
      <w:r>
        <w:rPr>
          <w:bCs/>
          <w:b/>
        </w:rPr>
        <w:t xml:space="preserve">P7</w:t>
      </w:r>
      <w:r>
        <w:t xml:space="preserve"> </w:t>
      </w:r>
      <w:r>
        <w:t xml:space="preserve">(49 nền kinh tế,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(Pacific SIDS,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2026-05-25T07:46:12Z</dcterms:created>
  <dcterms:modified xsi:type="dcterms:W3CDTF">2026-05-25T07:46:12Z</dcterms:modified>
</cp:coreProperties>
</file>

<file path=docProps/custom.xml><?xml version="1.0" encoding="utf-8"?>
<Properties xmlns="http://schemas.openxmlformats.org/officeDocument/2006/custom-properties" xmlns:vt="http://schemas.openxmlformats.org/officeDocument/2006/docPropsVTypes"/>
</file>