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Emerging, Frontier, SIDS). Quy mô này là lớn nhất cho khu vực trong literature internationalization–performance, gồm cả boundary case SIDS (9 nước, n=1.469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3e3a45e43e8cf853e4dab0d14a950ebf1617f18"/>
    <w:p>
      <w:pPr>
        <w:pStyle w:val="Heading4"/>
      </w:pPr>
      <w:r>
        <w:t xml:space="preserve">3.4.5.5 Mô hình cụ thể — Nghiên cứu 8: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SIDS</w:t>
      </w:r>
      <w:r>
        <w:t xml:space="preserve"> </w:t>
      </w:r>
      <w:r>
        <w:t xml:space="preserve">(Fiji, Kiribati, Papua New Guinea, Samoa, Solomon Islands, Timor-Leste, Tonga, Vanuatu, Comoros) từ các sóng WBES 2003–2025.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2026-06-07T15:03:36Z</dcterms:created>
  <dcterms:modified xsi:type="dcterms:W3CDTF">2026-06-07T15:03:36Z</dcterms:modified>
</cp:coreProperties>
</file>

<file path=docProps/custom.xml><?xml version="1.0" encoding="utf-8"?>
<Properties xmlns="http://schemas.openxmlformats.org/officeDocument/2006/custom-properties" xmlns:vt="http://schemas.openxmlformats.org/officeDocument/2006/docPropsVTypes"/>
</file>