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 FSTS² 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(β_z = +0.28 and +0.43; both p &lt; .001), and a website proxy is positive in 2024 and pooled, but neither construct robustly moderates curvature (capability×curvature F = 3.26, p = .039 marginal; three-way capability×wave×curvature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 ≈ 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CaptionedFigure"/>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ImageCaption"/>
      </w:pPr>
      <w:r>
        <w:t xml:space="preserve">Figure 1: Conceptual model: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38"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32"/>
    <w:bookmarkStart w:id="33" w:name="variables"/>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don’t know</w:t>
      </w:r>
      <w:r>
        <w:t xml:space="preserve">”</w:t>
      </w:r>
      <w:r>
        <w:t xml:space="preserve"> </w:t>
      </w:r>
      <w:r>
        <w:t xml:space="preserve">and -7 for refusal in many items; the 2024 release additionally separates -8 for refusal from -9 for don’t know. These codes are treated as missing in the present analysis, restoring methodological alignment with the WBES codebook guidance.</w:t>
      </w:r>
    </w:p>
    <w:bookmarkEnd w:id="33"/>
    <w:bookmarkStart w:id="34"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4"/>
    <w:bookmarkStart w:id="35"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5"/>
    <w:bookmarkStart w:id="36" w:name="three-way-moderation-specification"/>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6"/>
    <w:bookmarkStart w:id="37"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7"/>
    <w:bookmarkEnd w:id="38"/>
    <w:bookmarkStart w:id="56" w:name="results"/>
    <w:p>
      <w:pPr>
        <w:pStyle w:val="Heading2"/>
      </w:pPr>
      <w:r>
        <w:t xml:space="preserve">4. Results</w:t>
      </w:r>
    </w:p>
    <w:bookmarkStart w:id="39"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9"/>
    <w:bookmarkStart w:id="43"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CaptionedFigure"/>
      </w:pPr>
      <w:r>
        <w:drawing>
          <wp:inline>
            <wp:extent cx="5753100" cy="3010157"/>
            <wp:effectExtent b="0" l="0" r="0" t="0"/>
            <wp:docPr descr="Figure 2: Turning-point estimates with 95% confidence intervals by wave (China 2012, 2024, pooled)" title="" id="41" name="Picture"/>
            <a:graphic>
              <a:graphicData uri="http://schemas.openxmlformats.org/drawingml/2006/picture">
                <pic:pic>
                  <pic:nvPicPr>
                    <pic:cNvPr descr="figures/p5_china/figure_2_turning_points.png" id="42" name="Picture"/>
                    <pic:cNvPicPr>
                      <a:picLocks noChangeArrowheads="1" noChangeAspect="1"/>
                    </pic:cNvPicPr>
                  </pic:nvPicPr>
                  <pic:blipFill>
                    <a:blip r:embed="rId40"/>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3"/>
    <w:bookmarkStart w:id="47" w:name="Xa30c3eb5fcccdf4dab2bafae8ff0597a6b2c6a8"/>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CaptionedFigure"/>
      </w:pPr>
      <w:r>
        <w:drawing>
          <wp:inline>
            <wp:extent cx="5753100" cy="3330862"/>
            <wp:effectExtent b="0" l="0" r="0" t="0"/>
            <wp:docPr descr="Figure 3: Predicted ln(labour productivity) curves by wave (China, OLS-HC1)" title="" id="45" name="Picture"/>
            <a:graphic>
              <a:graphicData uri="http://schemas.openxmlformats.org/drawingml/2006/picture">
                <pic:pic>
                  <pic:nvPicPr>
                    <pic:cNvPr descr="figures/p5_china/figure_3_predicted_curves.png" id="46" name="Picture"/>
                    <pic:cNvPicPr>
                      <a:picLocks noChangeArrowheads="1" noChangeAspect="1"/>
                    </pic:cNvPicPr>
                  </pic:nvPicPr>
                  <pic:blipFill>
                    <a:blip r:embed="rId44"/>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7"/>
    <w:bookmarkStart w:id="51" w:name="Xba04248868a42f562151927c8eafdb36e09dd8e"/>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9" name="Picture"/>
            <a:graphic>
              <a:graphicData uri="http://schemas.openxmlformats.org/drawingml/2006/picture">
                <pic:pic>
                  <pic:nvPicPr>
                    <pic:cNvPr descr="figures/p5_china/figure_4_level_shifts.png" id="50" name="Picture"/>
                    <pic:cNvPicPr>
                      <a:picLocks noChangeArrowheads="1" noChangeAspect="1"/>
                    </pic:cNvPicPr>
                  </pic:nvPicPr>
                  <pic:blipFill>
                    <a:blip r:embed="rId48"/>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1"/>
    <w:bookmarkStart w:id="52" w:name="X2df9e87f727b7f2aca15aab420bd0832ae8f647"/>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2"/>
    <w:bookmarkStart w:id="53" w:name="X5bfb6e709f0845ac3884f0bca9773a7e5312178"/>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3"/>
    <w:bookmarkStart w:id="54" w:name="robustness-manufacturing-only-subsample"/>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4"/>
    <w:bookmarkStart w:id="55"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5"/>
    <w:bookmarkEnd w:id="56"/>
    <w:bookmarkStart w:id="63" w:name="discussion"/>
    <w:p>
      <w:pPr>
        <w:pStyle w:val="Heading2"/>
      </w:pPr>
      <w:r>
        <w:t xml:space="preserve">5. Discussion</w:t>
      </w:r>
    </w:p>
    <w:bookmarkStart w:id="57"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(I² ≈ 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7"/>
    <w:bookmarkStart w:id="58" w:name="alternative-mechanisms-explored"/>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58"/>
    <w:bookmarkStart w:id="59" w:name="managerial-implications"/>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59"/>
    <w:bookmarkStart w:id="60" w:name="tentative-policy-considerations"/>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0"/>
    <w:bookmarkStart w:id="61" w:name="theoretical-contributions"/>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1"/>
    <w:bookmarkStart w:id="62" w:name="boundary-conditions"/>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2"/>
    <w:bookmarkEnd w:id="63"/>
    <w:bookmarkStart w:id="64"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2026-05-28T17:33:50Z</dcterms:created>
  <dcterms:modified xsi:type="dcterms:W3CDTF">2026-05-28T17:33:50Z</dcterms:modified>
</cp:coreProperties>
</file>

<file path=docProps/custom.xml><?xml version="1.0" encoding="utf-8"?>
<Properties xmlns="http://schemas.openxmlformats.org/officeDocument/2006/custom-properties" xmlns:vt="http://schemas.openxmlformats.org/officeDocument/2006/docPropsVTypes"/>
</file>