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The Lind–Mehlum test confirms concavity (joint p &lt; .001) with a turning point at</w:t>
      </w:r>
      <w:r>
        <w:t xml:space="preserve"> </w:t>
      </w:r>
      <w:r>
        <w:rPr>
          <w:bCs/>
          <w:b/>
        </w:rPr>
        <w:t xml:space="preserve">FSTS = 36.4%</w:t>
      </w:r>
      <w:r>
        <w:t xml:space="preserve"> </w:t>
      </w:r>
      <w:r>
        <w:t xml:space="preserve">of sales from exports.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+0.155, p &lt; .001), consistent with approximately a 17% performance premium for digitally active firms (exp(0.155) − 1 ≈ 17%). Strikingly, both DAI interaction terms are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is marginally significant in M11 (β = −0.019, p = .053,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significant (p = .012), supporting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8">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59">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0">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1">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2">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5">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6">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7">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8">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69">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0">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1">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1">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2"/>
    <w:bookmarkStart w:id="7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3"/>
    <w:bookmarkStart w:id="7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4"/>
    <w:bookmarkEnd w:id="7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s://doi.org/10.1002/gsj.1028" TargetMode="External" /><Relationship Type="http://schemas.openxmlformats.org/officeDocument/2006/relationships/hyperlink" Id="rId69"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8"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7"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0" Target="https://www.enterprisesurveys.org" TargetMode="External" /><Relationship Type="http://schemas.openxmlformats.org/officeDocument/2006/relationships/hyperlink" Id="rId7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gsj.1028" TargetMode="External" /><Relationship Type="http://schemas.openxmlformats.org/officeDocument/2006/relationships/hyperlink" Id="rId69"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8"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7"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1" Target="https://doi.org/10.1057/jibs.2009.24" TargetMode="External" /><Relationship Type="http://schemas.openxmlformats.org/officeDocument/2006/relationships/hyperlink" Id="rId66"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0" Target="https://doi.org/10.1057/palgrave.jibs.8490676" TargetMode="External" /><Relationship Type="http://schemas.openxmlformats.org/officeDocument/2006/relationships/hyperlink" Id="rId64" Target="https://doi.org/10.1080/00031305.2000.10474549" TargetMode="External" /><Relationship Type="http://schemas.openxmlformats.org/officeDocument/2006/relationships/hyperlink" Id="rId63"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5"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59" Target="https://doi.org/10.5465/amr.1984.4277628" TargetMode="External" /><Relationship Type="http://schemas.openxmlformats.org/officeDocument/2006/relationships/hyperlink" Id="rId58" Target="https://doi.org/10.5465/amr.2007.24345254" TargetMode="External" /><Relationship Type="http://schemas.openxmlformats.org/officeDocument/2006/relationships/hyperlink" Id="rId70" Target="https://www.enterprisesurveys.org" TargetMode="External" /><Relationship Type="http://schemas.openxmlformats.org/officeDocument/2006/relationships/hyperlink" Id="rId7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2026-05-15T07:52:27Z</dcterms:created>
  <dcterms:modified xsi:type="dcterms:W3CDTF">2026-05-15T07:52:27Z</dcterms:modified>
</cp:coreProperties>
</file>

<file path=docProps/custom.xml><?xml version="1.0" encoding="utf-8"?>
<Properties xmlns="http://schemas.openxmlformats.org/officeDocument/2006/custom-properties" xmlns:vt="http://schemas.openxmlformats.org/officeDocument/2006/docPropsVTypes"/>
</file>