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Internationalisation and Firm Performance across 49 Asian and Pacific Economies: Institutional Regimes, Digital Capabilities, and Managerial Characteristics as Contingency Factors</w:t>
      </w:r>
    </w:p>
    <w:p/>
    <w:p>
      <w:pPr>
        <w:jc w:val="center"/>
      </w:pPr>
      <w:r>
        <w:rPr>
          <w:b/>
        </w:rPr>
        <w:t>Do Thuy Huong¹ and Phan Anh Tu²*</w:t>
      </w:r>
    </w:p>
    <w:p>
      <w:pPr>
        <w:jc w:val="center"/>
      </w:pPr>
      <w:r>
        <w:t>¹ Vinh Long University of Technology Education (VLUTE)</w:t>
        <w:br/>
        <w:t>² College of Economics, Can Tho University (CTU)</w:t>
      </w:r>
    </w:p>
    <w:p/>
    <w:p>
      <w:r>
        <w:rPr>
          <w:b/>
        </w:rPr>
        <w:t>CRediT Author Statement</w:t>
      </w:r>
      <w:r>
        <w:br/>
        <w:t>Do Thuy Huong: Conceptualization, Data curation, Formal analysis, Writing – original draft.</w:t>
        <w:br/>
        <w:t>Phan Anh Tu: Conceptualization, Methodology, Supervision, Writing – review &amp; editing.</w:t>
      </w:r>
    </w:p>
    <w:p>
      <w:r>
        <w:t>ORCID:</w:t>
        <w:br/>
        <w:t>Do Thuy Huong: 0000-0002-7711-2487</w:t>
        <w:br/>
        <w:t>Phan Anh Tu: 0000-0003-0667-3137</w:t>
      </w:r>
    </w:p>
    <w:p/>
    <w:p>
      <w:r>
        <w:rPr>
          <w:b/>
        </w:rPr>
        <w:t xml:space="preserve">*Corresponding author: </w:t>
      </w:r>
      <w:r>
        <w:t>Phan Anh Tu, College of Economics, Can Tho University, 3/2 Street, Ninh Kieu District, Can Tho City, Vietnam. Email: patu@ctu.edu.vn</w:t>
      </w:r>
    </w:p>
    <w:p/>
    <w:p>
      <w:r>
        <w:rPr>
          <w:b/>
        </w:rPr>
        <w:t xml:space="preserve">Data Availability Statement: </w:t>
      </w:r>
      <w:r>
        <w:t>The study uses publicly available World Bank Enterprise Survey (WBES) microdata accessible at enterprisesurveys.worldbank.org. Harmonised analytic datasets and replication scripts are available upon reasonable request.</w:t>
      </w:r>
    </w:p>
    <w:p/>
    <w:p>
      <w:r>
        <w:rPr>
          <w:b/>
        </w:rPr>
        <w:t xml:space="preserve">Conflict of Interest: </w:t>
      </w:r>
      <w:r>
        <w:t>The authors declare no conflict of interest.</w:t>
      </w:r>
    </w:p>
    <w:p/>
    <w:p>
      <w:r>
        <w:rPr>
          <w:b/>
        </w:rPr>
        <w:t xml:space="preserve">Funding: </w:t>
      </w:r>
      <w:r>
        <w:t>This research received no specific grant from any funding agency in the public, commercial, or not-for-profit sectors.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