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38.png" ContentType="image/png"/>
  <Override PartName="/word/media/rId135.png" ContentType="image/png"/>
  <Override PartName="/word/media/rId155.png" ContentType="image/png"/>
  <Override PartName="/word/media/rId142.png" ContentType="image/png"/>
  <Override PartName="/word/media/rId146.png" ContentType="image/png"/>
  <Override PartName="/word/media/rId158.png" ContentType="image/png"/>
  <Override PartName="/word/media/rId200.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8"/>
    <w:bookmarkStart w:id="29" w:name="chương-1-giới-thiệu"/>
    <w:p>
      <w:pPr>
        <w:pStyle w:val="Heading1"/>
      </w:pPr>
      <w:r>
        <w:t xml:space="preserve">CHƯƠNG 1: GIỚI THIỆU</w:t>
      </w:r>
    </w:p>
    <w:bookmarkEnd w:id="29"/>
    <w:p>
      <w:r>
        <w:pict>
          <v:rect style="width:0;height:1.5pt" o:hralign="center" o:hrstd="t" o:hr="t"/>
        </w:pict>
      </w:r>
    </w:p>
    <w:bookmarkStart w:id="3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30"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30"/>
    <w:bookmarkStart w:id="31"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1"/>
    <w:bookmarkEnd w:id="32"/>
    <w:bookmarkStart w:id="3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văn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văn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3"/>
    <w:bookmarkStart w:id="3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1982–2026, xác định tác động tổng hợp, mức độ dị biệt và các nhân tố điều tiết (các biến điều tiết) chính giải thích dị biệt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4"/>
    <w:bookmarkStart w:id="3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5"/>
    <w:bookmarkStart w:id="40" w:name="đối-tượng-và-phạm-vi-nghiên-cứu"/>
    <w:p>
      <w:pPr>
        <w:pStyle w:val="Heading2"/>
      </w:pPr>
      <w:r>
        <w:t xml:space="preserve">1.5 Đối tượng và phạm vi nghiên cứu</w:t>
      </w:r>
    </w:p>
    <w:bookmarkStart w:id="3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6"/>
    <w:bookmarkStart w:id="3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7"/>
    <w:bookmarkStart w:id="38" w:name="phạm-vi-thời-gian"/>
    <w:p>
      <w:pPr>
        <w:pStyle w:val="Heading3"/>
      </w:pPr>
      <w:r>
        <w:t xml:space="preserve">1.5.3 Phạm vi thời gian</w:t>
      </w:r>
    </w:p>
    <w:p>
      <w:pPr>
        <w:pStyle w:val="FirstParagraph"/>
      </w:pPr>
      <w:r>
        <w:t xml:space="preserve">Phạm vi thời gian của nghiên cứu có hai mức. Đối với phase phân tích tổng hợp, luận án tổng hợp văn liệu trong giai đoạn 1982–2026, bao quát toàn bộ chương trình nghiên cứu về quan hệ quốc tế hóa và hiệu quả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8"/>
    <w:bookmarkStart w:id="39"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đảo nhỏ Thái Bình Dương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pool dữ liệu lớn nhất từ trước đến nay cho nghiên cứu đa quốc gia về quan hệ quốc tế hóa và hiệu quả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đảo nhỏ Thái Bình Dương, lần đầu tiên trong văn liệu kinh doanh quốc tế, một trường hợp quan hệ quốc tế hóa và hiệu quả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văn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đảo nhỏ Thái Bình Dương.</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Foundational Digital Adoption Framework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Xd04c331b5c441dacecc096cebea0277e23e9c7c"/>
    <w:p>
      <w:pPr>
        <w:pStyle w:val="Heading3"/>
      </w:pPr>
      <w:r>
        <w:t xml:space="preserve">2.3.1 Giai đoạn phát triển của văn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văn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văn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bookmarkEnd w:id="60"/>
    <w:bookmarkStart w:id="61"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phân tích tổng hợp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quy mô hiệu ứng tập trung vào các thị trường mới nổi multinationals (EMNEs) và tìm thấy mô hình biến điều tiết tương tự. Tại hội nghị ICBEF 2024, kết quả sơ bộ từ pool nghiên cứu về châu Á với k = 113 nghiên cứu cho thấy r = 0,07, nhất quán với các các phân tích tổng hợp toàn cầu nhưng cụ thể hơn về bối cảnh châu Á. Luận án này mở rộng pool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quốc tế hóa và hiệu quả.</w:t>
      </w:r>
    </w:p>
    <w:p>
      <w:pPr>
        <w:pStyle w:val="BodyText"/>
      </w:pPr>
      <w:r>
        <w:t xml:space="preserve">Văn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bookmarkEnd w:id="62"/>
    <w:bookmarkStart w:id="63"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văn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nhất quán cho thấy</w:t>
      </w:r>
      <w:r>
        <w:t xml:space="preserve"> </w:t>
      </w:r>
      <m:oMath>
        <m:sSup>
          <m:e>
            <m:r>
              <m:t>I</m:t>
            </m:r>
          </m:e>
          <m:sup>
            <m:r>
              <m:t>2</m:t>
            </m:r>
          </m:sup>
        </m:sSup>
        <m:r>
          <m:rPr>
            <m:sty m:val="p"/>
          </m:rPr>
          <m:t>&gt;</m:t>
        </m:r>
        <m:r>
          <m:t>80</m:t>
        </m:r>
        <m:r>
          <m:rPr>
            <m:sty m:val="p"/>
          </m:rPr>
          <m:t>%</m:t>
        </m:r>
      </m:oMath>
      <w:r>
        <w:t xml:space="preserve">, tức hơn 80% biến thiên trong cỡ ảnh hưởng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văn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văn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Văn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văn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bookmarkEnd w:id="76"/>
    <w:bookmarkStart w:id="77"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văn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văn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w:t>
      </w:r>
      <w:r>
        <w:t xml:space="preserve"> </w:t>
      </w:r>
      <m:oMath>
        <m:sSup>
          <m:e>
            <m:r>
              <m:t>I</m:t>
            </m:r>
          </m:e>
          <m:sup>
            <m:r>
              <m:t>2</m:t>
            </m:r>
          </m:sup>
        </m:sSup>
        <m:r>
          <m:rPr>
            <m:sty m:val="p"/>
          </m:rPr>
          <m:t>&gt;</m:t>
        </m:r>
        <m:r>
          <m:t>80</m:t>
        </m:r>
        <m:r>
          <m:rPr>
            <m:sty m:val="p"/>
          </m:rPr>
          <m:t>%</m:t>
        </m:r>
      </m:oMath>
      <w:r>
        <w:t xml:space="preserve">, đòi hỏi cách tiếp cận lấy biến điều tiết làm trung tâm; và bối cảnh châu Á, đặc biệt là các nền kinh tế biên thể chế yếu và các nền đảo nhỏ, đang thiếu đại diện nghiêm trọng trong văn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phân tích tổng hợp tổng hợp văn liệu để trả lời RQ1, còn phase thứ hai là phân tích thực nghiệm doanh nghiệp đa quốc gia để trả lời RQ2–RQ4. Hai phase đối thoại hai chiều: meta cung cấp cơ sở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giai-đoạn-1-phân-tích-tổng-hợp-19822026"/>
    <w:p>
      <w:pPr>
        <w:pStyle w:val="Heading2"/>
      </w:pPr>
      <w:r>
        <w:t xml:space="preserve">3.2 Giai đoạn 1: Phân tích tổng hợp 1982–2026</w:t>
      </w:r>
    </w:p>
    <w:bookmarkStart w:id="86"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gộp effect size theo random-effects,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digital capability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quốc tế hóa và hiệu quả doanh nghiệp,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102" w:name="X2f2dc61cf51b22160123af8668c978f8ce43175"/>
    <w:p>
      <w:pPr>
        <w:pStyle w:val="Heading2"/>
      </w:pPr>
      <w:r>
        <w:t xml:space="preserve">3.3 Giai đoạn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văn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0"/>
    <w:bookmarkStart w:id="91"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1"/>
    <w:bookmarkStart w:id="92"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2"/>
    <w:bookmarkStart w:id="93"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3"/>
    <w:bookmarkStart w:id="94"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văn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94"/>
    <w:bookmarkStart w:id="95"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95"/>
    <w:bookmarkStart w:id="99" w:name="đo-lường-biến-điều-tiết"/>
    <w:p>
      <w:pPr>
        <w:pStyle w:val="Heading3"/>
      </w:pPr>
      <w:r>
        <w:t xml:space="preserve">3.3.4 Đo lường biến điều tiết</w:t>
      </w:r>
    </w:p>
    <w:bookmarkStart w:id="96"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cấu trúc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formative:</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cấu trúc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quốc tế hóa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cấu trúc purity ở 50 nền kinh tế châu Á và Thái Bình Dương, với pipeline hòa hợp 3 thế hệ schema. Phân tách TCI và DAI theo (i) Bharadwaj et al. (2013), IT capability vs digital business strategy có mạng quan hệ lý thuyết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quan hệ quốc tế hóa và hiệu quả; và (v) 4 tiêu chí formative chỉ số hợp thành của Coltman et al. (2008), đảm bảo TCI và DAI là hai chỉ số hợp thành độc lập.</w:t>
      </w:r>
    </w:p>
    <w:bookmarkEnd w:id="96"/>
    <w:bookmarkStart w:id="97"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97"/>
    <w:bookmarkStart w:id="98"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8"/>
    <w:bookmarkEnd w:id="99"/>
    <w:bookmarkStart w:id="100"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0"/>
    <w:bookmarkStart w:id="101"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1"/>
    <w:bookmarkEnd w:id="102"/>
    <w:bookmarkStart w:id="120" w:name="mô-hình-phân-tích"/>
    <w:p>
      <w:pPr>
        <w:pStyle w:val="Heading2"/>
      </w:pPr>
      <w:r>
        <w:t xml:space="preserve">3.4 Mô hình phân tích</w:t>
      </w:r>
    </w:p>
    <w:bookmarkStart w:id="10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03"/>
    <w:bookmarkStart w:id="10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4"/>
    <w:bookmarkStart w:id="10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05"/>
    <w:bookmarkStart w:id="10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106"/>
    <w:bookmarkStart w:id="109" w:name="mô-hình-điều-tiết-h2h6"/>
    <w:p>
      <w:pPr>
        <w:pStyle w:val="Heading3"/>
      </w:pPr>
      <w:r>
        <w:t xml:space="preserve">3.4.4 Mô hình điều tiết (H2–H6)</w:t>
      </w:r>
    </w:p>
    <w:bookmarkStart w:id="107"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7"/>
    <w:bookmarkStart w:id="108"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08"/>
    <w:bookmarkEnd w:id="109"/>
    <w:bookmarkStart w:id="11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10"/>
    <w:bookmarkStart w:id="11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111"/>
    <w:bookmarkStart w:id="11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12"/>
    <w:bookmarkStart w:id="11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e-payment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13"/>
    <w:bookmarkStart w:id="11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14"/>
    <w:bookmarkStart w:id="117"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e-payment):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1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15"/>
    <w:bookmarkStart w:id="11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16"/>
    <w:bookmarkEnd w:id="117"/>
    <w:bookmarkStart w:id="118"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phương sai thay đổi. Đối với multi-country, bổ sung clustered SE theo country.</w:t>
      </w:r>
    </w:p>
    <w:bookmarkEnd w:id="118"/>
    <w:bookmarkStart w:id="11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19"/>
    <w:bookmarkEnd w:id="120"/>
    <w:bookmarkStart w:id="130" w:name="kiểm-định-độ-vững"/>
    <w:p>
      <w:pPr>
        <w:pStyle w:val="Heading2"/>
      </w:pPr>
      <w:r>
        <w:t xml:space="preserve">3.5 Kiểm định độ vững</w:t>
      </w:r>
    </w:p>
    <w:bookmarkStart w:id="12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21"/>
    <w:bookmarkStart w:id="12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22"/>
    <w:bookmarkStart w:id="12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23"/>
    <w:bookmarkStart w:id="12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24"/>
    <w:bookmarkStart w:id="12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25"/>
    <w:bookmarkStart w:id="12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26"/>
    <w:bookmarkStart w:id="12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27"/>
    <w:bookmarkStart w:id="12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28"/>
    <w:bookmarkStart w:id="12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29"/>
    <w:bookmarkEnd w:id="130"/>
    <w:bookmarkStart w:id="13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cấu trúc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31"/>
    <w:bookmarkStart w:id="13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32"/>
    <w:bookmarkStart w:id="133" w:name="chương-4-kết-quả-nghiên-cứu"/>
    <w:p>
      <w:pPr>
        <w:pStyle w:val="Heading1"/>
      </w:pPr>
      <w:r>
        <w:t xml:space="preserve">CHƯƠNG 4: KẾT QUẢ NGHIÊN CỨU</w:t>
      </w:r>
    </w:p>
    <w:bookmarkEnd w:id="133"/>
    <w:p>
      <w:r>
        <w:pict>
          <v:rect style="width:0;height:1.5pt" o:hralign="center" o:hrstd="t" o:hr="t"/>
        </w:pict>
      </w:r>
    </w:p>
    <w:bookmarkStart w:id="13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34"/>
    <w:bookmarkStart w:id="164" w:name="Xed285cd0261846a13dee28de69c0403b250498d"/>
    <w:p>
      <w:pPr>
        <w:pStyle w:val="Heading2"/>
      </w:pPr>
      <w:r>
        <w:t xml:space="preserve">4.1 Thực trạng quốc tế hóa và hiệu quả hoạt động kinh doanh tại châu Á</w:t>
      </w:r>
    </w:p>
    <w:bookmarkStart w:id="141"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36" name="Picture"/>
            <a:graphic>
              <a:graphicData uri="http://schemas.openxmlformats.org/drawingml/2006/picture">
                <pic:pic>
                  <pic:nvPicPr>
                    <pic:cNvPr descr="figures/fig_4_1_pool_composition.png" id="137" name="Picture"/>
                    <pic:cNvPicPr>
                      <a:picLocks noChangeArrowheads="1" noChangeAspect="1"/>
                    </pic:cNvPicPr>
                  </pic:nvPicPr>
                  <pic:blipFill>
                    <a:blip r:embed="rId135"/>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39" name="Picture"/>
            <a:graphic>
              <a:graphicData uri="http://schemas.openxmlformats.org/drawingml/2006/picture">
                <pic:pic>
                  <pic:nvPicPr>
                    <pic:cNvPr descr="figures/fig_4_0_pool_by_year.png" id="140" name="Picture"/>
                    <pic:cNvPicPr>
                      <a:picLocks noChangeArrowheads="1" noChangeAspect="1"/>
                    </pic:cNvPicPr>
                  </pic:nvPicPr>
                  <pic:blipFill>
                    <a:blip r:embed="rId138"/>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41"/>
    <w:bookmarkStart w:id="145"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43" name="Picture"/>
            <a:graphic>
              <a:graphicData uri="http://schemas.openxmlformats.org/drawingml/2006/picture">
                <pic:pic>
                  <pic:nvPicPr>
                    <pic:cNvPr descr="figures/fig_4_4_growth_pathway.png" id="144" name="Picture"/>
                    <pic:cNvPicPr>
                      <a:picLocks noChangeArrowheads="1" noChangeAspect="1"/>
                    </pic:cNvPicPr>
                  </pic:nvPicPr>
                  <pic:blipFill>
                    <a:blip r:embed="rId142"/>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45"/>
    <w:bookmarkStart w:id="149"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47" name="Picture"/>
            <a:graphic>
              <a:graphicData uri="http://schemas.openxmlformats.org/drawingml/2006/picture">
                <pic:pic>
                  <pic:nvPicPr>
                    <pic:cNvPr descr="figures/fig_4_6_firm_size.png" id="148" name="Picture"/>
                    <pic:cNvPicPr>
                      <a:picLocks noChangeArrowheads="1" noChangeAspect="1"/>
                    </pic:cNvPicPr>
                  </pic:nvPicPr>
                  <pic:blipFill>
                    <a:blip r:embed="rId146"/>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49"/>
    <w:bookmarkStart w:id="150"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đang nổi và SIDS giải thích tại sao quan hệ quốc tế hóa và hiệu quả ở các nhóm này yếu hoặc âm.</w:t>
      </w:r>
    </w:p>
    <w:bookmarkEnd w:id="150"/>
    <w:bookmarkStart w:id="151"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51"/>
    <w:bookmarkStart w:id="161"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53" name="Picture"/>
            <a:graphic>
              <a:graphicData uri="http://schemas.openxmlformats.org/drawingml/2006/picture">
                <pic:pic>
                  <pic:nvPicPr>
                    <pic:cNvPr descr="figures/fig_icrv_capability_gradient.png" id="154" name="Picture"/>
                    <pic:cNvPicPr>
                      <a:picLocks noChangeArrowheads="1" noChangeAspect="1"/>
                    </pic:cNvPicPr>
                  </pic:nvPicPr>
                  <pic:blipFill>
                    <a:blip r:embed="rId152"/>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56" name="Picture"/>
            <a:graphic>
              <a:graphicData uri="http://schemas.openxmlformats.org/drawingml/2006/picture">
                <pic:pic>
                  <pic:nvPicPr>
                    <pic:cNvPr descr="figures/fig_4_2_productivity_density.png" id="157" name="Picture"/>
                    <pic:cNvPicPr>
                      <a:picLocks noChangeArrowheads="1" noChangeAspect="1"/>
                    </pic:cNvPicPr>
                  </pic:nvPicPr>
                  <pic:blipFill>
                    <a:blip r:embed="rId155"/>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59" name="Picture"/>
            <a:graphic>
              <a:graphicData uri="http://schemas.openxmlformats.org/drawingml/2006/picture">
                <pic:pic>
                  <pic:nvPicPr>
                    <pic:cNvPr descr="figures/fig_4_7_spider_chart.png" id="160" name="Picture"/>
                    <pic:cNvPicPr>
                      <a:picLocks noChangeArrowheads="1" noChangeAspect="1"/>
                    </pic:cNvPicPr>
                  </pic:nvPicPr>
                  <pic:blipFill>
                    <a:blip r:embed="rId158"/>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61"/>
    <w:bookmarkStart w:id="162"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62"/>
    <w:bookmarkStart w:id="163"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63"/>
    <w:bookmarkEnd w:id="164"/>
    <w:bookmarkStart w:id="173" w:name="X793daa8b2eddd060588462e198e78f93f4f770d"/>
    <w:p>
      <w:pPr>
        <w:pStyle w:val="Heading2"/>
      </w:pPr>
      <w:r>
        <w:t xml:space="preserve">4.2 Kết quả tổng hợp định lượng: phân tích tổng hợp ba tầng (P6)</w:t>
      </w:r>
    </w:p>
    <w:bookmarkStart w:id="165"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65"/>
    <w:bookmarkStart w:id="166"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văn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66"/>
    <w:bookmarkStart w:id="167"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67"/>
    <w:bookmarkStart w:id="168"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văn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68"/>
    <w:bookmarkStart w:id="169"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văn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69"/>
    <w:bookmarkStart w:id="170"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DerSimonian–Laof)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70"/>
    <w:bookmarkStart w:id="171"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meta-hồi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71"/>
    <w:bookmarkStart w:id="172"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văn liệu đã công bố.</w:t>
      </w:r>
    </w:p>
    <w:p>
      <w:r>
        <w:pict>
          <v:rect style="width:0;height:1.5pt" o:hralign="center" o:hrstd="t" o:hr="t"/>
        </w:pict>
      </w:r>
    </w:p>
    <w:bookmarkEnd w:id="172"/>
    <w:bookmarkEnd w:id="173"/>
    <w:bookmarkStart w:id="181" w:name="Xae571c1410747d630a72c4d12985bac375822ae"/>
    <w:p>
      <w:pPr>
        <w:pStyle w:val="Heading2"/>
      </w:pPr>
      <w:r>
        <w:t xml:space="preserve">4.3 Kết quả bối cảnh thể chế tiên tiến: Đổi mới: Singapore (P4)</w:t>
      </w:r>
    </w:p>
    <w:bookmarkStart w:id="174"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74"/>
    <w:bookmarkStart w:id="175"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75"/>
    <w:bookmarkStart w:id="176"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76"/>
    <w:bookmarkStart w:id="177"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77"/>
    <w:bookmarkStart w:id="178"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78"/>
    <w:bookmarkStart w:id="179"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79"/>
    <w:bookmarkStart w:id="180"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180"/>
    <w:bookmarkEnd w:id="181"/>
    <w:bookmarkStart w:id="190" w:name="Xabe361c2d5961cf19ce7ab2bd5d9bc6d758140a"/>
    <w:p>
      <w:pPr>
        <w:pStyle w:val="Heading2"/>
      </w:pPr>
      <w:r>
        <w:t xml:space="preserve">4.4 Kết quả bối cảnh thể chế trung bình cao: Trung Quốc, 2012–2024 (P5)</w:t>
      </w:r>
    </w:p>
    <w:bookmarkStart w:id="182"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82"/>
    <w:bookmarkStart w:id="183"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83"/>
    <w:bookmarkStart w:id="184"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84"/>
    <w:bookmarkStart w:id="185"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85"/>
    <w:bookmarkStart w:id="186"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86"/>
    <w:bookmarkStart w:id="187"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87"/>
    <w:bookmarkStart w:id="188"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188"/>
    <w:bookmarkStart w:id="189"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189"/>
    <w:bookmarkEnd w:id="190"/>
    <w:bookmarkStart w:id="198" w:name="Xdbd5cc67084304ba85b73781c0cb0c00b74055b"/>
    <w:p>
      <w:pPr>
        <w:pStyle w:val="Heading2"/>
      </w:pPr>
      <w:r>
        <w:t xml:space="preserve">4.5 Kết quả bối cảnh chuyển đổi bậc thấp–trung: Việt Nam (P3)</w:t>
      </w:r>
    </w:p>
    <w:bookmarkStart w:id="191"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91"/>
    <w:bookmarkStart w:id="192"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92"/>
    <w:bookmarkStart w:id="193"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93"/>
    <w:bookmarkStart w:id="194"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194"/>
    <w:bookmarkStart w:id="195"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195"/>
    <w:bookmarkStart w:id="196"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196"/>
    <w:bookmarkStart w:id="197"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197"/>
    <w:bookmarkEnd w:id="198"/>
    <w:bookmarkStart w:id="208" w:name="X561afa853383c674354c1acb167a55cae3a018f"/>
    <w:p>
      <w:pPr>
        <w:pStyle w:val="Heading2"/>
      </w:pPr>
      <w:r>
        <w:t xml:space="preserve">4.6 Kết quả kiểm định toàn mẫu đa bối cảnh châu Á (P7)</w:t>
      </w:r>
    </w:p>
    <w:bookmarkStart w:id="19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4.5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4.5.</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99"/>
    <w:bookmarkStart w:id="20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4.6.</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4.5.</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01" name="Picture"/>
            <a:graphic>
              <a:graphicData uri="http://schemas.openxmlformats.org/drawingml/2006/picture">
                <pic:pic>
                  <pic:nvPicPr>
                    <pic:cNvPr descr="figures/fig_4_x_ip_curves_icrv_gradient.png" id="202" name="Picture"/>
                    <pic:cNvPicPr>
                      <a:picLocks noChangeArrowheads="1" noChangeAspect="1"/>
                    </pic:cNvPicPr>
                  </pic:nvPicPr>
                  <pic:blipFill>
                    <a:blip r:embed="rId200"/>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03"/>
    <w:bookmarkStart w:id="204"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bookmarkEnd w:id="204"/>
    <w:bookmarkStart w:id="205"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05"/>
    <w:bookmarkStart w:id="206"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4.6),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06"/>
    <w:bookmarkStart w:id="207"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p>
      <w:r>
        <w:pict>
          <v:rect style="width:0;height:1.5pt" o:hralign="center" o:hrstd="t" o:hr="t"/>
        </w:pict>
      </w:r>
    </w:p>
    <w:bookmarkEnd w:id="207"/>
    <w:bookmarkEnd w:id="208"/>
    <w:bookmarkStart w:id="216" w:name="X42f69945b56833cca239d45dc5864a7be6f74d7"/>
    <w:p>
      <w:pPr>
        <w:pStyle w:val="Heading2"/>
      </w:pPr>
      <w:r>
        <w:t xml:space="preserve">4.7 Kết quả trường hợp biên SIDS: Các nền kinh tế đảo nhỏ đang phát triển (P8)</w:t>
      </w:r>
    </w:p>
    <w:bookmarkStart w:id="209"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09"/>
    <w:bookmarkStart w:id="210" w:name="X3a91aba158adfa801f2fab61c6136ac64b479c6"/>
    <w:p>
      <w:pPr>
        <w:pStyle w:val="Heading3"/>
      </w:pPr>
      <w:r>
        <w:t xml:space="preserve">4.7.2 Hiệu ứng âm đơn điệu: Hình phạt quốc tế hóa cưỡng bức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210"/>
    <w:bookmarkStart w:id="211"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quốc tế hóa–hiệu quả doanh nghiệp cho khu vực Thái Bình Dương.</w:t>
      </w:r>
    </w:p>
    <w:bookmarkEnd w:id="211"/>
    <w:bookmarkStart w:id="212"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12"/>
    <w:bookmarkStart w:id="213"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13"/>
    <w:bookmarkStart w:id="214"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14"/>
    <w:bookmarkStart w:id="215"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215"/>
    <w:bookmarkEnd w:id="216"/>
    <w:bookmarkStart w:id="22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4.7.</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t>T</m:t>
            </m:r>
            <m:r>
              <m:t>ầ</m:t>
            </m:r>
            <m:r>
              <m:t>n</m:t>
            </m:r>
            <m:r>
              <m:t>g</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17"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17"/>
    <w:bookmarkStart w:id="218"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18"/>
    <w:bookmarkStart w:id="219"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19"/>
    <w:bookmarkStart w:id="220"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p>
      <w:r>
        <w:pict>
          <v:rect style="width:0;height:1.5pt" o:hralign="center" o:hrstd="t" o:hr="t"/>
        </w:pict>
      </w:r>
    </w:p>
    <w:bookmarkEnd w:id="220"/>
    <w:bookmarkEnd w:id="221"/>
    <w:bookmarkStart w:id="225"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22"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4.8.</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22"/>
    <w:bookmarkStart w:id="223"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23"/>
    <w:bookmarkStart w:id="224"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24"/>
    <w:bookmarkEnd w:id="225"/>
    <w:bookmarkStart w:id="226"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26"/>
    <w:bookmarkStart w:id="227"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4.9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4.9.</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 ,01; *** p &lt; ,001. Điểm uốn xác nhận bằng kiểm định Lind–Mehlum (2010). Điểm uốn P7 = 43,6% ở mô hình đầy đủ M5 trên khung 50 nền (dải 43,6–51,5% giữa các đặc tả).</w:t>
      </w:r>
    </w:p>
    <w:p>
      <w:pPr>
        <w:pStyle w:val="BodyText"/>
      </w:pPr>
      <w:r>
        <w:t xml:space="preserve">Bảng 4.9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227"/>
    <w:bookmarkStart w:id="228"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28"/>
    <w:bookmarkStart w:id="229" w:name="chương-5-kết-luận-và-đề-xuất"/>
    <w:p>
      <w:pPr>
        <w:pStyle w:val="Heading1"/>
      </w:pPr>
      <w:r>
        <w:t xml:space="preserve">CHƯƠNG 5: KẾT LUẬN VÀ ĐỀ XUẤT</w:t>
      </w:r>
    </w:p>
    <w:bookmarkEnd w:id="229"/>
    <w:p>
      <w:r>
        <w:pict>
          <v:rect style="width:0;height:1.5pt" o:hralign="center" o:hrstd="t" o:hr="t"/>
        </w:pict>
      </w:r>
    </w:p>
    <w:bookmarkStart w:id="230"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30"/>
    <w:bookmarkStart w:id="238" w:name="Xff8cef3ed320f9cf6f3fba4ff558bfed3af19c6"/>
    <w:p>
      <w:pPr>
        <w:pStyle w:val="Heading2"/>
      </w:pPr>
      <w:r>
        <w:t xml:space="preserve">5.1 Bàn luận kết quả theo khung lý thuyết CDCM</w:t>
      </w:r>
    </w:p>
    <w:bookmarkStart w:id="231"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31"/>
    <w:bookmarkStart w:id="232"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2"/>
    <w:bookmarkStart w:id="233"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33"/>
    <w:bookmarkStart w:id="234"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34"/>
    <w:bookmarkStart w:id="235"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về quan hệ quốc tế hóa và hiệu quả.</w:t>
      </w:r>
    </w:p>
    <w:p>
      <w:r>
        <w:pict>
          <v:rect style="width:0;height:1.5pt" o:hralign="center" o:hrstd="t" o:hr="t"/>
        </w:pict>
      </w:r>
    </w:p>
    <w:bookmarkEnd w:id="235"/>
    <w:bookmarkStart w:id="236"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36"/>
    <w:bookmarkStart w:id="237"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37"/>
    <w:bookmarkEnd w:id="238"/>
    <w:bookmarkStart w:id="244" w:name="so-sánh-với-nghiên-cứu-trước-đây"/>
    <w:p>
      <w:pPr>
        <w:pStyle w:val="Heading2"/>
      </w:pPr>
      <w:r>
        <w:t xml:space="preserve">5.2 So sánh với nghiên cứu trước đây</w:t>
      </w:r>
    </w:p>
    <w:bookmarkStart w:id="239" w:name="nhất-quán-với-cơ-sở-icbef-2024"/>
    <w:p>
      <w:pPr>
        <w:pStyle w:val="Heading3"/>
      </w:pPr>
      <w:r>
        <w:t xml:space="preserve">5.2.1 Nhất quán với cơ sở ICBEF 2024</w:t>
      </w:r>
    </w:p>
    <w:p>
      <w:pPr>
        <w:pStyle w:val="FirstParagraph"/>
      </w:pPr>
      <w:r>
        <w:t xml:space="preserve">Kết quả gộp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gộp effect khi mở rộng pool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dị biệt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39"/>
    <w:bookmarkStart w:id="24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240"/>
    <w:bookmarkStart w:id="241"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văn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41"/>
    <w:bookmarkStart w:id="242"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văn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bookmarkEnd w:id="242"/>
    <w:bookmarkStart w:id="243"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p>
      <w:r>
        <w:pict>
          <v:rect style="width:0;height:1.5pt" o:hralign="center" o:hrstd="t" o:hr="t"/>
        </w:pict>
      </w:r>
    </w:p>
    <w:bookmarkEnd w:id="243"/>
    <w:bookmarkEnd w:id="244"/>
    <w:bookmarkStart w:id="250" w:name="đóng-góp-lý-thuyết-1"/>
    <w:p>
      <w:pPr>
        <w:pStyle w:val="Heading2"/>
      </w:pPr>
      <w:r>
        <w:t xml:space="preserve">5.3 Đóng góp lý thuyết</w:t>
      </w:r>
    </w:p>
    <w:bookmarkStart w:id="245"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văn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45"/>
    <w:bookmarkStart w:id="246"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46"/>
    <w:bookmarkStart w:id="247"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văn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w:t>
      </w:r>
    </w:p>
    <w:p>
      <w:pPr>
        <w:pStyle w:val="BodyText"/>
      </w:pPr>
      <w:r>
        <w:t xml:space="preserve">Giá trị khái niệm của FIP được làm rõ qua việc phân biệt nó với bốn cấu trúc lân cận trong văn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văn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văn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47"/>
    <w:bookmarkStart w:id="248"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văn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điểm uốn của quan hệ quốc tế hóa và hiệu quả</w:t>
      </w:r>
      <w:r>
        <w:t xml:space="preserve"> </w:t>
      </w:r>
      <w:r>
        <w:rPr>
          <w:bCs/>
          <w:b/>
        </w:rPr>
        <w:t xml:space="preserve">giảm</w:t>
      </w:r>
      <w:r>
        <w:t xml:space="preserve"> </w:t>
      </w:r>
      <w:r>
        <w:t xml:space="preserve">đơn điệu theo chiều ba vùng, với chữ U ngược định hình ở vùng giữa gradient (Nhóm IV, 43,0%), duỗi thẳng ở biên trên và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248"/>
    <w:bookmarkStart w:id="249"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249"/>
    <w:bookmarkEnd w:id="250"/>
    <w:bookmarkStart w:id="257" w:name="đề-xuất-chính-sách-và-quản-trị"/>
    <w:p>
      <w:pPr>
        <w:pStyle w:val="Heading2"/>
      </w:pPr>
      <w:r>
        <w:t xml:space="preserve">5.4 Đề xuất chính sách và quản trị</w:t>
      </w:r>
    </w:p>
    <w:bookmarkStart w:id="25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51"/>
    <w:bookmarkStart w:id="25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52"/>
    <w:bookmarkStart w:id="25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53"/>
    <w:bookmarkStart w:id="25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54"/>
    <w:bookmarkStart w:id="255"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55"/>
    <w:bookmarkStart w:id="256"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56"/>
    <w:bookmarkEnd w:id="257"/>
    <w:bookmarkStart w:id="264" w:name="hạn-chế-và-hướng-nghiên-cứu-tương-lai"/>
    <w:p>
      <w:pPr>
        <w:pStyle w:val="Heading2"/>
      </w:pPr>
      <w:r>
        <w:t xml:space="preserve">5.5 Hạn chế và hướng nghiên cứu tương lai</w:t>
      </w:r>
    </w:p>
    <w:bookmarkStart w:id="25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58"/>
    <w:bookmarkStart w:id="25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59"/>
    <w:bookmarkStart w:id="26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60"/>
    <w:bookmarkStart w:id="261"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61"/>
    <w:bookmarkStart w:id="26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62"/>
    <w:bookmarkStart w:id="263"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263"/>
    <w:bookmarkEnd w:id="264"/>
    <w:bookmarkStart w:id="269" w:name="kết-luận"/>
    <w:p>
      <w:pPr>
        <w:pStyle w:val="Heading2"/>
      </w:pPr>
      <w:r>
        <w:t xml:space="preserve">5.6 Kết luận</w:t>
      </w:r>
    </w:p>
    <w:bookmarkStart w:id="265"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65"/>
    <w:bookmarkStart w:id="266"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66"/>
    <w:bookmarkStart w:id="267"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văn liệu về quốc tế hóa và hiệu quả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67"/>
    <w:bookmarkStart w:id="268"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268"/>
    <w:bookmarkEnd w:id="269"/>
    <w:bookmarkStart w:id="307"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7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70"/>
    <w:bookmarkStart w:id="271"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71"/>
    <w:bookmarkStart w:id="27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72"/>
    <w:bookmarkStart w:id="273"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73"/>
    <w:bookmarkStart w:id="27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74"/>
    <w:bookmarkStart w:id="27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75"/>
    <w:bookmarkStart w:id="27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76"/>
    <w:bookmarkStart w:id="277" w:name="h.-firm-performance-đa-chiều"/>
    <w:p>
      <w:pPr>
        <w:pStyle w:val="Heading2"/>
      </w:pPr>
      <w:r>
        <w:t xml:space="preserve">H. Firm performance đa chiều</w:t>
      </w:r>
    </w:p>
    <w:p>
      <w:pPr>
        <w:pStyle w:val="FirstParagraph"/>
      </w:pPr>
      <w:r>
        <w:t xml:space="preserve">(Giữ nguyên từ v2.1.)</w:t>
      </w:r>
    </w:p>
    <w:bookmarkEnd w:id="277"/>
    <w:bookmarkStart w:id="27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78"/>
    <w:bookmarkStart w:id="280"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79"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79"/>
    <w:bookmarkEnd w:id="280"/>
    <w:bookmarkStart w:id="281"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81"/>
    <w:bookmarkStart w:id="282"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82"/>
    <w:bookmarkStart w:id="283"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83"/>
    <w:bookmarkStart w:id="284"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84"/>
    <w:bookmarkStart w:id="285"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85"/>
    <w:bookmarkStart w:id="286"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86"/>
    <w:bookmarkStart w:id="287"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87"/>
    <w:bookmarkStart w:id="288"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88"/>
    <w:bookmarkStart w:id="289"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89"/>
    <w:bookmarkStart w:id="290"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90"/>
    <w:bookmarkStart w:id="294" w:name="hướng-dẫn-sử-dụng-cập-nhật-v2.5"/>
    <w:p>
      <w:pPr>
        <w:pStyle w:val="Heading2"/>
      </w:pPr>
      <w:r>
        <w:t xml:space="preserve">Hướng dẫn sử dụng (cập nhật v2.5)</w:t>
      </w:r>
    </w:p>
    <w:bookmarkStart w:id="291" w:name="trong-bản-thảo-luận-án"/>
    <w:p>
      <w:pPr>
        <w:pStyle w:val="Heading3"/>
      </w:pPr>
      <w:r>
        <w:t xml:space="preserve">Trong bản thảo luận án</w:t>
      </w:r>
    </w:p>
    <w:p>
      <w:pPr>
        <w:numPr>
          <w:ilvl w:val="0"/>
          <w:numId w:val="1016"/>
        </w:numPr>
        <w:pStyle w:val="Compact"/>
      </w:pPr>
      <w:r>
        <w:t xml:space="preserve">Dùng in-text citation theo author–date.</w:t>
      </w:r>
    </w:p>
    <w:p>
      <w:pPr>
        <w:numPr>
          <w:ilvl w:val="0"/>
          <w:numId w:val="1016"/>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6"/>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6"/>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6"/>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6"/>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6"/>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6"/>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6"/>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6"/>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6"/>
        </w:numPr>
        <w:pStyle w:val="Compact"/>
      </w:pPr>
      <w:r>
        <w:rPr>
          <w:bCs/>
          <w:b/>
        </w:rPr>
        <w:t xml:space="preserve">Trích dẫn Section P — Data360 Atlas (v2.6)</w:t>
      </w:r>
      <w:r>
        <w:t xml:space="preserve">:</w:t>
      </w:r>
    </w:p>
    <w:p>
      <w:pPr>
        <w:numPr>
          <w:ilvl w:val="1"/>
          <w:numId w:val="1017"/>
        </w:numPr>
        <w:pStyle w:val="Compact"/>
      </w:pPr>
      <w:r>
        <w:t xml:space="preserve">Internet access story:</w:t>
      </w:r>
      <w:r>
        <w:t xml:space="preserve"> </w:t>
      </w:r>
      <w:r>
        <w:t xml:space="preserve">“</w:t>
      </w:r>
      <w:r>
        <w:t xml:space="preserve">Pirlea &amp; Corso (2026)</w:t>
      </w:r>
      <w:r>
        <w:t xml:space="preserve">”</w:t>
      </w:r>
    </w:p>
    <w:p>
      <w:pPr>
        <w:numPr>
          <w:ilvl w:val="1"/>
          <w:numId w:val="1017"/>
        </w:numPr>
        <w:pStyle w:val="Compact"/>
      </w:pPr>
      <w:r>
        <w:t xml:space="preserve">AI inequality story:</w:t>
      </w:r>
      <w:r>
        <w:t xml:space="preserve"> </w:t>
      </w:r>
      <w:r>
        <w:t xml:space="preserve">“</w:t>
      </w:r>
      <w:r>
        <w:t xml:space="preserve">Mahler, Wang &amp; Weber (2026)</w:t>
      </w:r>
      <w:r>
        <w:t xml:space="preserve">”</w:t>
      </w:r>
    </w:p>
    <w:p>
      <w:pPr>
        <w:numPr>
          <w:ilvl w:val="1"/>
          <w:numId w:val="1017"/>
        </w:numPr>
        <w:pStyle w:val="Compact"/>
      </w:pPr>
      <w:r>
        <w:t xml:space="preserve">Atlas overview/statistics:</w:t>
      </w:r>
      <w:r>
        <w:t xml:space="preserve"> </w:t>
      </w:r>
      <w:r>
        <w:t xml:space="preserve">“</w:t>
      </w:r>
      <w:r>
        <w:t xml:space="preserve">Pirlea et al. (2026 — Atlas)</w:t>
      </w:r>
      <w:r>
        <w:t xml:space="preserve">”</w:t>
      </w:r>
    </w:p>
    <w:p>
      <w:pPr>
        <w:numPr>
          <w:ilvl w:val="1"/>
          <w:numId w:val="1017"/>
        </w:numPr>
        <w:pStyle w:val="Compact"/>
      </w:pPr>
      <w:r>
        <w:t xml:space="preserve">Commodity markets blog:</w:t>
      </w:r>
      <w:r>
        <w:t xml:space="preserve"> </w:t>
      </w:r>
      <w:r>
        <w:t xml:space="preserve">“</w:t>
      </w:r>
      <w:r>
        <w:t xml:space="preserve">Agnolucci, Kenworthy &amp; Kose (2026)</w:t>
      </w:r>
      <w:r>
        <w:t xml:space="preserve">”</w:t>
      </w:r>
    </w:p>
    <w:p>
      <w:pPr>
        <w:numPr>
          <w:ilvl w:val="1"/>
          <w:numId w:val="1017"/>
        </w:numPr>
        <w:pStyle w:val="Compact"/>
      </w:pPr>
      <w:r>
        <w:t xml:space="preserve">AI financial supervision G20:</w:t>
      </w:r>
      <w:r>
        <w:t xml:space="preserve"> </w:t>
      </w:r>
      <w:r>
        <w:t xml:space="preserve">“</w:t>
      </w:r>
      <w:r>
        <w:t xml:space="preserve">Boeddu et al. (2025)</w:t>
      </w:r>
      <w:r>
        <w:t xml:space="preserve">”</w:t>
      </w:r>
    </w:p>
    <w:p>
      <w:pPr>
        <w:numPr>
          <w:ilvl w:val="0"/>
          <w:numId w:val="1016"/>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6"/>
        </w:numPr>
        <w:pStyle w:val="Compact"/>
      </w:pPr>
      <w:r>
        <w:rPr>
          <w:bCs/>
          <w:b/>
        </w:rPr>
        <w:t xml:space="preserve">Trích dẫn Section Q — Singapore ecosystem (v2.7)</w:t>
      </w:r>
      <w:r>
        <w:t xml:space="preserve">:</w:t>
      </w:r>
    </w:p>
    <w:p>
      <w:pPr>
        <w:numPr>
          <w:ilvl w:val="1"/>
          <w:numId w:val="1018"/>
        </w:numPr>
        <w:pStyle w:val="Compact"/>
      </w:pPr>
      <w:r>
        <w:t xml:space="preserve">SWITCH 2025:</w:t>
      </w:r>
      <w:r>
        <w:t xml:space="preserve"> </w:t>
      </w:r>
      <w:r>
        <w:t xml:space="preserve">“</w:t>
      </w:r>
      <w:r>
        <w:t xml:space="preserve">Enterprise Singapore (2025)</w:t>
      </w:r>
      <w:r>
        <w:t xml:space="preserve">”</w:t>
      </w:r>
    </w:p>
    <w:p>
      <w:pPr>
        <w:numPr>
          <w:ilvl w:val="1"/>
          <w:numId w:val="1018"/>
        </w:numPr>
        <w:pStyle w:val="Compact"/>
      </w:pPr>
      <w:r>
        <w:t xml:space="preserve">Digital government rankings:</w:t>
      </w:r>
      <w:r>
        <w:t xml:space="preserve"> </w:t>
      </w:r>
      <w:r>
        <w:t xml:space="preserve">“</w:t>
      </w:r>
      <w:r>
        <w:t xml:space="preserve">GovTech Singapore (2024)</w:t>
      </w:r>
      <w:r>
        <w:t xml:space="preserve">”</w:t>
      </w:r>
    </w:p>
    <w:p>
      <w:pPr>
        <w:numPr>
          <w:ilvl w:val="1"/>
          <w:numId w:val="1018"/>
        </w:numPr>
        <w:pStyle w:val="Compact"/>
      </w:pPr>
      <w:r>
        <w:t xml:space="preserve">ATxSG summit:</w:t>
      </w:r>
      <w:r>
        <w:t xml:space="preserve"> </w:t>
      </w:r>
      <w:r>
        <w:t xml:space="preserve">“</w:t>
      </w:r>
      <w:r>
        <w:t xml:space="preserve">IMDA (2025)</w:t>
      </w:r>
      <w:r>
        <w:t xml:space="preserve">”</w:t>
      </w:r>
    </w:p>
    <w:p>
      <w:pPr>
        <w:numPr>
          <w:ilvl w:val="1"/>
          <w:numId w:val="1018"/>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6"/>
        </w:numPr>
        <w:pStyle w:val="Compact"/>
      </w:pPr>
      <w:r>
        <w:rPr>
          <w:bCs/>
          <w:b/>
        </w:rPr>
        <w:t xml:space="preserve">Trích dẫn Section T — WB Working Papers 2015/2026 (v2.9)</w:t>
      </w:r>
      <w:r>
        <w:t xml:space="preserve">:</w:t>
      </w:r>
    </w:p>
    <w:p>
      <w:pPr>
        <w:numPr>
          <w:ilvl w:val="1"/>
          <w:numId w:val="1019"/>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9"/>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19"/>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9"/>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9"/>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91"/>
    <w:bookmarkStart w:id="292" w:name="khi-nộp-bản-cuối"/>
    <w:p>
      <w:pPr>
        <w:pStyle w:val="Heading3"/>
      </w:pPr>
      <w:r>
        <w:t xml:space="preserve">Khi nộp bản cuối</w:t>
      </w:r>
    </w:p>
    <w:p>
      <w:pPr>
        <w:numPr>
          <w:ilvl w:val="0"/>
          <w:numId w:val="1020"/>
        </w:numPr>
        <w:pStyle w:val="Compact"/>
      </w:pPr>
      <w:r>
        <w:t xml:space="preserve">Xác minh DOI trên Crossref hoặc trang publisher cho các entry không quen thuộc.</w:t>
      </w:r>
    </w:p>
    <w:p>
      <w:pPr>
        <w:numPr>
          <w:ilvl w:val="0"/>
          <w:numId w:val="1020"/>
        </w:numPr>
        <w:pStyle w:val="Compact"/>
      </w:pPr>
      <w:r>
        <w:t xml:space="preserve">Kiểm tra nhất quán italic và punctuation theo APA 7th.</w:t>
      </w:r>
    </w:p>
    <w:p>
      <w:pPr>
        <w:numPr>
          <w:ilvl w:val="0"/>
          <w:numId w:val="1020"/>
        </w:numPr>
        <w:pStyle w:val="Compact"/>
      </w:pPr>
      <w:r>
        <w:t xml:space="preserve">Yang et al. (2025) JBR: hiện chưa verify được volume/pages — cần kiểm tra Crossref hoặc loại bỏ.</w:t>
      </w:r>
    </w:p>
    <w:p>
      <w:pPr>
        <w:numPr>
          <w:ilvl w:val="0"/>
          <w:numId w:val="1020"/>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0"/>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0"/>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92"/>
    <w:bookmarkStart w:id="293"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93"/>
    <w:bookmarkEnd w:id="294"/>
    <w:bookmarkStart w:id="295"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95"/>
    <w:bookmarkStart w:id="296"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96"/>
    <w:bookmarkStart w:id="297"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97"/>
    <w:bookmarkStart w:id="298"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98"/>
    <w:bookmarkStart w:id="302"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99" w:name="X041759103c7c799db9799d6bd71834307a428c8"/>
    <w:p>
      <w:pPr>
        <w:pStyle w:val="Heading3"/>
      </w:pPr>
      <w:r>
        <w:t xml:space="preserve">Công trình của tác giả luận án — Cập nhật Section M</w:t>
      </w:r>
    </w:p>
    <w:bookmarkEnd w:id="299"/>
    <w:bookmarkStart w:id="300"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300"/>
    <w:bookmarkStart w:id="301"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301"/>
    <w:bookmarkEnd w:id="302"/>
    <w:bookmarkStart w:id="303"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303"/>
    <w:bookmarkStart w:id="304"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304"/>
    <w:bookmarkStart w:id="305"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305"/>
    <w:bookmarkStart w:id="306"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306"/>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317"/>
    <w:bookmarkEnd w:id="31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38" Target="media/rId138.png" /><Relationship Type="http://schemas.openxmlformats.org/officeDocument/2006/relationships/image" Id="rId135" Target="media/rId135.png" /><Relationship Type="http://schemas.openxmlformats.org/officeDocument/2006/relationships/image" Id="rId155" Target="media/rId155.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200" Target="media/rId200.png" /><Relationship Type="http://schemas.openxmlformats.org/officeDocument/2006/relationships/image" Id="rId152" Target="media/rId1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2026-06-16T17:21:28Z</dcterms:created>
  <dcterms:modified xsi:type="dcterms:W3CDTF">2026-06-16T17:21:28Z</dcterms:modified>
</cp:coreProperties>
</file>

<file path=docProps/custom.xml><?xml version="1.0" encoding="utf-8"?>
<Properties xmlns="http://schemas.openxmlformats.org/officeDocument/2006/custom-properties" xmlns:vt="http://schemas.openxmlformats.org/officeDocument/2006/docPropsVTypes"/>
</file>