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như ở các Quốc đảo nhỏ đang phát triển (Small Island Developing States, SIDS) ở Thái Bình Dương,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Nghiên cứu sử dụng dữ liệu Khảo sát Doanh nghiệp của Ngân hàng Thế giới (World Bank Enterprise Survey, WBES) từ 1.469 doanh nghiệp thuộc chín nền kinh tế SIDS Thái Bình Dương (2009–2025). Kết quả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cả hai đều là biến điều tiết có ý nghĩa trong bối cảnh châu Á đại lục,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âm và có ý nghĩa thống kê; Lind–Mehlum xác nhận quan hệ âm đơn điệu.</w:t>
      </w:r>
    </w:p>
    <w:p>
      <w:pPr>
        <w:numPr>
          <w:ilvl w:val="0"/>
          <w:numId w:val="1001"/>
        </w:numPr>
        <w:pStyle w:val="Compact"/>
      </w:pPr>
      <w:r>
        <w:t xml:space="preserve">Không tìm thấy điểm ngưỡng trong phạm vi quan sát,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X8291021638e5c0ee7b47a0aaabc4b853f1da348"/>
    <w:p>
      <w:pPr>
        <w:pStyle w:val="Heading2"/>
      </w:pPr>
      <w:r>
        <w:t xml:space="preserve">1. Giới Thiệu</w:t>
      </w:r>
    </w:p>
    <w:bookmarkStart w:id="22" w:name="X0616f9b50445b4a7b4ef764a6df7068c1ac2ce1"/>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IB). Các phân tích tổng hợp nhất quán báo cáo tác động dương tích cực trung bình (Kirca et al., 2011; Bausch &amp; Krist, 2007). Tuy nhiên, phương sai giữa các nghiên cứu rất lớn và không đồng nhất;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đặc trưng của các Quốc đảo nhỏ đang phát triển (SIDS), loại bỏ các điều kiện tiền đề mà logic hình chữ U ngược phụ thuộc vào. Khi đó, mô hình phi tuyến tính kỳ vọng được thay thế bằng quan hệ âm đơn điệu. Chúng tôi gọi hiện tượng này là</w:t>
      </w:r>
      <w:r>
        <w:t xml:space="preserve"> </w:t>
      </w:r>
      <w:r>
        <w:rPr>
          <w:bCs/>
          <w:b/>
        </w:rPr>
        <w:t xml:space="preserve">Gánh nặng quốc tế hóa bắt buộc (Forced Internationalization Penalty,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X4ce9731eebb39d558dec37df52f0f4a25273d7e"/>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ba điểm. Thứ nhất, thị trường nội địa cực nhỏ (Tonga: 104.000 dân; Kiribati: 121.000 dân). Thứ hai, cô lập địa lý cực đoan làm khuếch đại chi phí thương mại lên 30–210% (Winters &amp; Martins, 2004). Thứ ba,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(nghèo đói, tuổi thọ, giáo dục, bình đẳng giới, khí hậu, và điện) cho thấy thế giới đang phát triển với tốc độ chậm nhất trong 75 năm qua. Có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quốc tế hóa vì sinh tồn, thay đổi cơ bản logic của quan hệ I→P.</w:t>
      </w:r>
    </w:p>
    <w:bookmarkEnd w:id="23"/>
    <w:bookmarkStart w:id="24" w:name="Xe53cbeaf1e0f4a9e46bff51a857b3139bd8e8d2"/>
    <w:p>
      <w:pPr>
        <w:pStyle w:val="Heading3"/>
      </w:pPr>
      <w:r>
        <w:t xml:space="preserve">1.3 Đóng Góp của Bài Báo</w:t>
      </w:r>
    </w:p>
    <w:p>
      <w:pPr>
        <w:pStyle w:val="FirstParagraph"/>
      </w:pPr>
      <w:r>
        <w:t xml:space="preserve">Bài báo này có ba đóng góp vào văn liệu IB. Thứ nhất, chúng tôi giới thiệu và định nghĩa lý thuyết FIP như một điều kiện biên của mô hình hình chữ U ngược. Khái niệm FIP được phân biệt với các khái niệm liền kề bao gồm chi phí giai đoạn 1 trong lý thuyết ba giai đoạn (Contractor et al., 2003), Trách nhiệm ngoại lai (Liability of Foreignness, Zaheer, 1995), và khởi nghiệp bắt buộc (necessity entrepreneurship, Sarasvathy et al., 2014).</w:t>
      </w:r>
    </w:p>
    <w:p>
      <w:pPr>
        <w:pStyle w:val="BodyText"/>
      </w:pPr>
      <w:r>
        <w:t xml:space="preserve">Thứ hai, chúng tôi cung cấp bằng chứng thực nghiệm từ 1.469 doanh nghiệp thuộc chín nền kinh tế SIDS Thái Bình Dương bằng dữ liệu WBES, phân tích I→P cấp doanh nghiệp toàn diện nhất tại SIDS Thái Bình Dương cho đến nay.</w:t>
      </w:r>
    </w:p>
    <w:p>
      <w:pPr>
        <w:pStyle w:val="BodyText"/>
      </w:pPr>
      <w:r>
        <w:t xml:space="preserve">Thứ ba, chúng tôi ghi lại rằng năng lực cấp doanh nghiệp (Chỉ số năng lực công nghệ, TCI, Chỉ số áp dụng số, DAI) không có khả năng vượt qua FIP, chuyển hướng cuộc thảo luận lý thuyết từ "điều tiết thể chế của quan hệ I→P" (Marano, Tallman, &amp; Teece, 2016) sang "quyết định thể chế về dấu của quan hệ I→P."</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Xfa688218e28e701d32bf8234b2f10651ad79e1f"/>
    <w:p>
      <w:pPr>
        <w:pStyle w:val="Heading2"/>
      </w:pPr>
      <w:r>
        <w:t xml:space="preserve">2. Khung Lý Thuyết và Giả Thuyết</w:t>
      </w:r>
    </w:p>
    <w:bookmarkStart w:id="26" w:name="X5ff720fb420304c23a98280a5c5f3cbd92eae69"/>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chiếm ưu thế. Vượt qua một ngưỡng nhất định, độ phức tạp tổ chức ngày càng tăng, cùng chi phí phối hợp và trách nhiệm ngoại lai đảo ngược quỹ đạo hiệu quả (Lu &amp; Beamish, 2004; Hitt, Hoskisson, &amp; Kim, 1997). Điểm ngưỡng, thường được ước tính trong khoảng 30% đến 70% doanh số nước ngoài trên tổng doanh số (cường độ xuất khẩu, Foreign Sales to Total Sales, FSTS),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quá nhỏ để hỗ trợ quy mô hiệu quả tối thiểu cho ngay cả các hoạt động cơ bản, doanh nghiệp bị ép buộc về mặt cấu trúc phải xuất khẩu bất kể sự sẵn sàng chiến lược hay năng lực. Giả định "lựa chọn xuất khẩu" 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văn liệu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thiếu vắng các trung gian tài chính, thực thi hợp đồng không đáng tin cậy, hạ tầng thuận lợi thương mại hạn chế, không chỉ làm suy yếu đường cong hình chữ U ngược; chúng có thể loại bỏ hoàn toàn cơ chế tạo ra lợi nhuận dương từ quốc tế hóa.</w:t>
      </w:r>
    </w:p>
    <w:bookmarkEnd w:id="26"/>
    <w:bookmarkStart w:id="27" w:name="X175e636e38aba5a6dcbc85fe57db67c10141814"/>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Xb12e3a74caf48110a25e0317bf7dc909d55e458"/>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thước đo tiêu chuẩn của cường độ quốc tế hóa,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cho thấy Gánh nặng quốc tế hóa bắt buộc chứ không phải quan hệ hình chữ U ngược.</w:t>
      </w:r>
    </w:p>
    <w:bookmarkEnd w:id="28"/>
    <w:bookmarkStart w:id="29" w:name="Xc3b8568776366d1c5bdfd70304b9d74808a8786"/>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TCI) (Lall, 1992; Goedhuys &amp; Sleuwaegen, 2013) và Chỉ số áp dụng số (Digital Adoption Index, DAI) (Teece, 2007) được chứng minh là dịch chuyển đường cong I→P lên phía trên, cho phép doanh nghiệp đạt hiệu quả tốt hơn ở bất kỳ mức độ quốc tế hóa nào,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các quan sát có giá trị không thiếu về năng suất lao động, cường độ xuất khẩu, và tuổi doanh nghiệp, bao gồm</w:t>
      </w:r>
      <w:r>
        <w:t xml:space="preserve"> </w:t>
      </w:r>
      <w:r>
        <w:rPr>
          <w:bCs/>
          <w:b/>
        </w:rPr>
        <w:t xml:space="preserve">1.469 doanh nghiệp</w:t>
      </w:r>
      <w:r>
        <w:t xml:space="preserve"> </w:t>
      </w:r>
      <w:r>
        <w:t xml:space="preserve">trên nhiều đợt quốc gia-năm.</w:t>
      </w:r>
    </w:p>
    <w:bookmarkEnd w:id="31"/>
    <w:bookmarkStart w:id="32" w:name="X734b42976b64c34228696ab8ea5b13b0a10cacb"/>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bước đầu tiên của sự hiện diện số. Thước đo này phù hợp với bối cảnh SIDS nơi hạ tầng số tiên tiến còn hạn chế,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X8642aea1e604fb368b9205dd294c100b0dc6e7e"/>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kiểm định FIP)</w:t>
      </w:r>
      <w:r>
        <w:t xml:space="preserve">:</w:t>
      </w:r>
      <w:r>
        <w:t xml:space="preserve"> </w:t>
      </w:r>
      <w:r>
        <w:t xml:space="preserve">ln_LP_it = α + β₁ FSTS_c_it + γ·X_it + δ_c + λ_t + ε_it</w:t>
      </w:r>
    </w:p>
    <w:p>
      <w:pPr>
        <w:pStyle w:val="BodyText"/>
      </w:pPr>
      <w:r>
        <w:rPr>
          <w:bCs/>
          <w:b/>
        </w:rPr>
        <w:t xml:space="preserve">M2 (FSTS bậc hai, kiểm định độ cong)</w:t>
      </w:r>
      <w:r>
        <w:t xml:space="preserve">:</w:t>
      </w:r>
      <w:r>
        <w:t xml:space="preserve"> </w:t>
      </w:r>
      <w:r>
        <w:t xml:space="preserve">ln_LP_it = α + β₁ FSTS_c_it + β₂ FSTS_c²_it + γ·X_it + δ_c + λ_t + ε_it</w:t>
      </w:r>
    </w:p>
    <w:p>
      <w:pPr>
        <w:pStyle w:val="BodyText"/>
      </w:pPr>
      <w:r>
        <w:rPr>
          <w:bCs/>
          <w:b/>
        </w:rPr>
        <w:t xml:space="preserve">M3 (năng lực, kiểm định null điều tiết)</w:t>
      </w:r>
      <w:r>
        <w:t xml:space="preserve">:</w:t>
      </w:r>
      <w:r>
        <w:t xml:space="preserve"> </w:t>
      </w:r>
      <w:r>
        <w:t xml:space="preserve">ln_LP_it = α + β₁ FSTS_c_it + β₂ FSTS_c²_it + β₃ TCI_z_it + β₄ DAI_z_it + γ·X_it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Xd81725c3c9bde49048a05bf5da20fb75788bbdf"/>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Xc1528237297c4ce8999628372a6b48494fd6214"/>
    <w:p>
      <w:pPr>
        <w:pStyle w:val="Heading2"/>
      </w:pPr>
      <w:r>
        <w:t xml:space="preserve">4. Kết Quả</w:t>
      </w:r>
    </w:p>
    <w:bookmarkStart w:id="36" w:name="X865f5e9d7b9121b6dcf895ff2b882198c100591"/>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Kết quả này xác nhận rằng 95% phương sai năng suất được giải thích là giữa các quốc gia, một đặc điểm phù hợp với tính không đồng nhất cực cao giữa các quốc gia về chất lượng thể chế, sự xa xôi địa lý, và cấu trúc kinh tế.</w:t>
      </w:r>
    </w:p>
    <w:bookmarkEnd w:id="36"/>
    <w:bookmarkStart w:id="37" w:name="Xe7333af3fe31898affb102efa724fbd082823d3"/>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231a45bb3ffb11c609833d6336036840cce1161"/>
    <w:p>
      <w:pPr>
        <w:pStyle w:val="Heading3"/>
      </w:pPr>
      <w:r>
        <w:t xml:space="preserve">4.3 Dạng Âm Đơn Điệu: Không Có Độ Cong (H1,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Xa9beff1b3905a675ff0d4b29295366a6a0e20fd"/>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có thể hấp thụ quá nhiều biến thiên cấu trúc,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đặc điểm của cơ chế FIP chứ không phải lựa chọn bất lợi.</w:t>
      </w:r>
    </w:p>
    <w:bookmarkEnd w:id="39"/>
    <w:bookmarkStart w:id="40" w:name="Xa1c0e0fffc8eaddf9e4e097235af41dd46689f8"/>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 "năng lực số động" mà chỉ là proxy sự hiện diện trang web nền tảng Tầng 1. Các ước lượng điểm dương cho TCI_z và DAI_z (dù nhỏ và không có ý nghĩa thống kê) nhất quán với diễn giải rằng các năng lực nâng cao mức năng suất chung. Diễn giải này phù hợp với các bối cảnh châu Á đại lục: Goedhuys &amp; Sleuwaegen, 2013; Teece, 2007) nhưng không thể điều chỉnh tính âm cấu trúc của quan hệ FSTS–hiệu quả mà FIP mô tả.</w:t>
      </w:r>
    </w:p>
    <w:bookmarkEnd w:id="40"/>
    <w:bookmarkStart w:id="41" w:name="X7a59d0e291db55a504fdecafa053b2e0ef4fc47"/>
    <w:p>
      <w:pPr>
        <w:pStyle w:val="Heading3"/>
      </w:pPr>
      <w:r>
        <w:t xml:space="preserve">4.6 Tóm Tắt Kết Quả</w:t>
      </w:r>
    </w:p>
    <w:p>
      <w:pPr>
        <w:pStyle w:val="FirstParagraph"/>
      </w:pPr>
      <w:r>
        <w:t xml:space="preserve">Bảng 2 tóm tắt ma trận hệ số đầy đủ. Mô hình FIP được xác nhận qua bốn điểm.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(iv) điều tiết năng lực null (M3: TCI_z p = 0,495; DAI_z p = 0,402).</w:t>
      </w:r>
    </w:p>
    <w:p>
      <w:r>
        <w:pict>
          <v:rect style="width:0;height:1.5pt" o:hralign="center" o:hrstd="t" o:hr="t"/>
        </w:pict>
      </w:r>
    </w:p>
    <w:bookmarkEnd w:id="41"/>
    <w:bookmarkEnd w:id="42"/>
    <w:bookmarkStart w:id="48" w:name="X3923f9545aa9c992e02ccb4472a40e02686b4e2"/>
    <w:p>
      <w:pPr>
        <w:pStyle w:val="Heading2"/>
      </w:pPr>
      <w:r>
        <w:t xml:space="preserve">5. Thảo Luận</w:t>
      </w:r>
    </w:p>
    <w:bookmarkStart w:id="43" w:name="X818d7f66dc5b72b383be1d472b86d59d5ba7ec0"/>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Các doanh nghiệp không thể tích lũy tài nguyên căn cứ nội địa và năng lực tổ chức để tài trợ và duy trì quốc tế hóa có lợi nhuận. Khi chi phí thương mại khuếch đại "chi phí kinh doanh" của doanh thu xuất khẩu lên 30–210% (Winters &amp; Martins, 2004), kinh tế học biên của xuất khẩu là âm ngay từ đầu. Khi khoảng trống thể chế là toàn diện (thiếu vắng các trung gian tài trợ thương mại, thực thi hợp đồng không đáng tin cậy, hạ tầng tiêu chuẩn hạn chế),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văn liệu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 "điều tiết yếu hơn" sang "điều kiện tiền đề bị vi phạm," dấu, không chỉ biên độ, của quan hệ I→P đảo ngược.</w:t>
      </w:r>
    </w:p>
    <w:bookmarkEnd w:id="43"/>
    <w:bookmarkStart w:id="44" w:name="Xda7556228bd6aa4dc4d59969dd15374d0a5810b"/>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Cụ thể,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nơi tất cả ba điều kiện tiền đề cấu trúc đồng thời vắng mặt, hình thức hàm I→P không phải là hình chữ U ngược được sửa đổi mà là một mô hình định tính khác (quan hệ âm đơn điệu). Điều này mở rộng vốn từ lý thuyết của nghiên cứu IB vượt ra ngoài "điều tiết cường độ" sang "điều tiết sự tồn tại" 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không chỉ cần điều chỉnh, mà đại diện cho một chế độ lý thuyết định tính khác. FIP cung cấp một nhãn hiệu có cơ sở lý thuyết cho chế độ thay thế đó.</w:t>
      </w:r>
    </w:p>
    <w:bookmarkEnd w:id="44"/>
    <w:bookmarkStart w:id="45" w:name="Xa2d7246e9c9a5646db9483fdc48d174cad7a678"/>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Việt Nam, Singapore, Trung Quốc, và các mẫu đa quốc gia,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 "mắc kẹt" trong doanh nghiệp, không thể chuyển hóa thành lợi thế hiệu quả thông qua các giao dịch thị trường quốc tế.</w:t>
      </w:r>
    </w:p>
    <w:p>
      <w:pPr>
        <w:pStyle w:val="BodyText"/>
      </w:pPr>
      <w:r>
        <w:t xml:space="preserve">Các ước lượng điểm dương, mặc dù không có ý nghĩa thống kê, cho TCI_z và DAI_z gợi ý rằng các năng lực nâng cao mức năng suất chung (nhất quán với vai trò của chúng trong văn liệu rộng hơn), nhưng không thể điều chỉnh tính âm hướng của quan hệ FSTS–hiệu quả trong bối cảnh cấu trúc SIDS. Sự tinh tế này, các năng lực giúp mức, không phải độ dốc, có thể là một hướng nghiên cứu SIDS trong tương lai có tiềm năng.</w:t>
      </w:r>
    </w:p>
    <w:bookmarkEnd w:id="45"/>
    <w:bookmarkStart w:id="46" w:name="X0e118adbb302eca533903097e6dc01ed006cc3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được thông qua tại Hội nghị Quốc tế thứ tư về SIDS,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(mà không đồng thời giải quyết các điều kiện tiền đề cấu trúc bị vi phạm)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Cách tiếp cận này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các cơ quan tiêu chuẩn, trung gian tài trợ thương mại, cơ quan xúc tiến xuất khẩu với năng lực thực sự,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các điều kiện vắng mặt trong bối cảnh SIDS.</w:t>
      </w:r>
    </w:p>
    <w:bookmarkEnd w:id="46"/>
    <w:bookmarkStart w:id="47" w:name="X1db92cff7de439f7ce5498ad6566fddb73002b1"/>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có sẵn cho Fiji và Papua New Guinea với hai đợt,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một chỉ số nền tảng, tĩnh. Điều này phù hợp với bối cảnh SIDS do tính sẵn có hạn chế của các chỉ số hạ tầng số tiên tiến hơn trong WBES. Tuy nhiên, nó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các vi quốc gia Sahara, các nền kinh tế cao nguyên xa xôi, các bối cảnh hậu xung đột,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Xb6340858ada32986909ac4c0a6855391782490d"/>
    <w:p>
      <w:pPr>
        <w:pStyle w:val="Heading2"/>
      </w:pPr>
      <w:r>
        <w:t xml:space="preserve">6. Kết Luận</w:t>
      </w:r>
    </w:p>
    <w:p>
      <w:pPr>
        <w:pStyle w:val="FirstParagraph"/>
      </w:pPr>
      <w:r>
        <w:t xml:space="preserve">Chúng tôi giới thiệu Gánh nặng quốc tế hóa bắt buộc (Forced Internationalization Penalty, FIP). Đây là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Nghiên cứu sử dụng dữ liệu WBES từ 1.469 doanh nghiệp thuộc chín nền kinh tế SIDS Thái Bình Dương. Kết quả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không có điểm ngưỡng trong phạm vi quan sát. Chỉ số năng lực công nghệ (TCI) và Chỉ số áp dụng số (DAI), vốn có ý nghĩa thống kê trong các bối cảnh châu Á đại lục, lại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 "điều tiết thể chế cường độ I→P" sang "quyết định thể chế dấu I→P." Hình chữ U ngược có thể có điều kiện trên các điều kiện tiền đề cấu trúc thay vì áp dụng rộng rãi trên các bối cảnh. Thứ hai, chúng mở rộng ứng dụng "quốc tế hóa bắt buộc" vượt ra ngoài văn liệu SME sang lĩnh vực kết quả hiệu quả. Đóng góp này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Những can thiệp này cần giải quyết chi phí thương mại, khả năng khả thi của thị trường nội địa thông qua hội nhập khu vực, và phát triển thể chế có mục tiêu, chứ không chỉ tăng cường hoạt động xuất khẩu thuần túy.</w:t>
      </w:r>
    </w:p>
    <w:p>
      <w:r>
        <w:pict>
          <v:rect style="width:0;height:1.5pt" o:hralign="center" o:hrstd="t" o:hr="t"/>
        </w:pict>
      </w:r>
    </w:p>
    <w:bookmarkEnd w:id="49"/>
    <w:bookmarkStart w:id="53"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0">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1">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2">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3"/>
    <w:bookmarkStart w:id="57" w:name="phụ-lục-a-bảng-số-liệu"/>
    <w:p>
      <w:pPr>
        <w:pStyle w:val="Heading2"/>
      </w:pPr>
      <w:r>
        <w:t xml:space="preserve">Phụ Lục A: Bảng Số Liệu</w:t>
      </w:r>
    </w:p>
    <w:bookmarkStart w:id="54" w:name="bảng-1-thống-kê-tóm-tắt-cấp-quốc-gia"/>
    <w:p>
      <w:pPr>
        <w:pStyle w:val="Heading3"/>
      </w:pPr>
      <w:r>
        <w:t xml:space="preserve">Bảng 1. Thống Kê Tóm Tắt Cấp Quốc Gia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4"/>
    <w:bookmarkStart w:id="55" w:name="Xc81d61ad1ad094f0a07efae46792abbfc3c2bb8"/>
    <w:p>
      <w:pPr>
        <w:pStyle w:val="Heading3"/>
      </w:pPr>
      <w:r>
        <w:t xml:space="preserve">Bảng 2. Kết Quả Hồi Quy: Cường Độ Quốc Tế Hóa và Năng Suất Lao Động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β(FSTS_c) = −0,404, p = 0,032 (M1).</w:t>
      </w:r>
    </w:p>
    <w:bookmarkEnd w:id="55"/>
    <w:bookmarkStart w:id="56" w:name="X22e9c0ff0d2c4d6b8fd32a55c460347176b4d17"/>
    <w:p>
      <w:pPr>
        <w:pStyle w:val="Heading3"/>
      </w:pPr>
      <w:r>
        <w:t xml:space="preserve">Bảng 3. Kiểm Định Vững: Mẫu Con Chỉ Nhà Xuất Khẩu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nhóm thể chế yếu nhất/nhỏ nhất</w:t>
      </w:r>
    </w:p>
    <w:bookmarkEnd w:id="56"/>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2026-05-22T17:53:41Z</dcterms:created>
  <dcterms:modified xsi:type="dcterms:W3CDTF">2026-05-22T17:53:41Z</dcterms:modified>
</cp:coreProperties>
</file>

<file path=docProps/custom.xml><?xml version="1.0" encoding="utf-8"?>
<Properties xmlns="http://schemas.openxmlformats.org/officeDocument/2006/custom-properties" xmlns:vt="http://schemas.openxmlformats.org/officeDocument/2006/docPropsVTypes"/>
</file>