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hương-1-giới-thiệu"/>
    <w:p>
      <w:pPr>
        <w:pStyle w:val="Heading1"/>
      </w:pPr>
      <w:r>
        <w:t xml:space="preserve">CHƯƠNG 1: GIỚI THIỆU</w:t>
      </w:r>
    </w:p>
    <w:p>
      <w:r>
        <w:pict>
          <v:rect style="width:0;height:1.5pt" o:hralign="center" o:hrstd="t" o:hr="t"/>
        </w:pict>
      </w:r>
    </w:p>
    <w:bookmarkStart w:id="20" w:name="X13b13dcb632e299e7aab4c6eaebd9a76fa1beb2"/>
    <w:p>
      <w:pPr>
        <w:pStyle w:val="Heading2"/>
      </w:pPr>
      <w:r>
        <w:t xml:space="preserve">1.1 Bối cảnh nghiên cứu</w:t>
      </w:r>
    </w:p>
    <w:p>
      <w:pPr>
        <w:pStyle w:val="FirstParagraph"/>
      </w:pPr>
      <w:r>
        <w:t xml:space="preserve">Quốc tế hóa doanh nghiệp là một trong những chủ đề trung tâm của kinh doanh quốc tế trong hơn nửa thế kỷ qua. Kể từ khi Johanson và Vahlne (1977) đề xuất mô hình Uppsala về quá trình quốc tế hóa tuần tự, hàng thế kỷ nghiên cứu đã tích lũy nhằm trả lời câu hỏi cốt lõi: liệu quốc tế hóa có thực sự cải thiện hiệu quả hoạt động của doanh nghiệp hay không, và trong điều kiện nào điều đó xảy ra? Lu và Beamish (2004) cung cấp bằng chứng quan trọng về quan hệ hình chữ S (S-curve) giữa mức độ quốc tế hóa và hiệu quả, trong khi Contractor et al. (2003) và nhiều nghiên cứu tiếp theo tiếp tục thách thức, bổ sung và điều chỉnh kết luận đó. Dù tranh luận học thuật vẫn chưa ngã ngũ, sự đồng thuận hiện nay cho thấy mối quan hệ internationalization–firm performance (I–P) là có thực nhưng phức tạp, phụ thuộc vào nhiều điều kiện biên.</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bẫy phụ thuộc xuất khẩu, sự đa dạng này tạo ra một phòng thí nghiệm thực địa lý tưởng để kiểm định các điều kiện biên của quan hệ I–P (Khanna &amp; Palepu, 2010; Peng, 2003).</w:t>
      </w:r>
    </w:p>
    <w:p>
      <w:pPr>
        <w:pStyle w:val="BodyText"/>
      </w:pPr>
      <w:r>
        <w:t xml:space="preserve">Chuyển đổi số đang làm thay đổi căn bản cách thức doanh nghiệp quốc tế hóa và cách thức quốc tế hóa ảnh hưởng đến hiệu quả hoạt động. Banalieva và Dhanaraj (2019) lập luận rằng lý thuyết nội địa hóa cần được cập nhật cho nền kinh tế số, vì dữ liệu số và tương tác qua nền tảng làm giảm sự phụ thuộc vào hiện diện vật lý. Stallkamp và Schotter (2021) chỉ ra rằng các nền tảng số quốc tế hóa theo logic hoàn toàn khác các công ty đa quốc gia truyền thống. Verhoef et al. (2021) cung cấp khung phân tầng ba cấp từ digitization đến digitalization và digital transformation. Tuy nhiên, phần lớn bằng chứng thực nghiệm hiện có về vai trò của năng lực số trong quan hệ I–P vẫn tập trung vào các nền kinh tế phát triển, đặc biệt là Bắc Mỹ và Tây Âu, trong khi bằng chứng cho châu Á mới nổi còn rất hạn chế (Bhandari et al., 2023).</w:t>
      </w:r>
    </w:p>
    <w:p>
      <w:pPr>
        <w:pStyle w:val="BodyText"/>
      </w:pPr>
      <w:r>
        <w:t xml:space="preserve">Không thể bỏ qua vai trò của thể chế trong việc hình thành kết quả quốc tế hóa. Institutional Theory (North, 1990; Khanna &amp; Palepu, 2010) khẳng định rằng thể chế tạo ra cấu trúc khuyến khích và chi phí giao dịch khác nhau giữa các quốc gia. Ở các thị trường mới nổi, "institutional voids", tức sự thiếu hụt các thể chế trung gian hỗ trợ giao dịch thị trường, tạo ra chi phí bổ sung đáng kể cho doanh nghiệp quốc tế hóa (Peng, 2003). Sự đa dạng thể chế giữa các quốc gia châu Á, từ những nền kinh tế với quản trị nhà nước ổn định, pháp quyền mạnh như Singapore đến các nền kinh tế đang phát triển thể chế như Campuchia hay các quốc đảo Thái Bình Dương, tạo ra gradient thể chế đặc biệt phong phú để kiểm định. Luận án này tiếp cận gradient đó một cách hệ thống thông qua khung phân loại thể chế 6 nhóm được phát triển cho luận án này, gọi tắt là ICRV (Institutional Context Regime Variation — Biến thiên chế độ bối cảnh thể chế).</w:t>
      </w:r>
    </w:p>
    <w:p>
      <w:pPr>
        <w:pStyle w:val="BodyText"/>
      </w:pPr>
      <w:r>
        <w:t xml:space="preserve">Cuối cùng, nhà quản trị cấp cao đóng vai trò không thể bỏ qua trong việc hình thành chiến lược và kết quả quốc tế hóa. Upper Echelons Theory (Hambrick &amp; Mason, 1984) khẳng định rằng quyết định chiến lược phản ánh đặc điểm nhận thức, kinh nghiệm và giá trị của nhà quản trị. Kinh nghiệm quốc tế giúp nhà quản trị nhận diện cơ hội và giảm chi phí của liability of foreignness, trong khi sự đa dạng giới tính ở cấp lãnh đạo có thể tăng cường quản trị rủi ro và ra quyết định đa chiều (Hsu et al., 2013; Post &amp; Byron, 2015). Tích hợp tầng nhà quản trị vào khung giải thích đa tầng là cần thiết để phản ánh đầy đủ sự phức tạp của quan hệ I–P trong bối cảnh châu Á.</w:t>
      </w:r>
    </w:p>
    <w:p>
      <w:r>
        <w:pict>
          <v:rect style="width:0;height:1.5pt" o:hralign="center" o:hrstd="t" o:hr="t"/>
        </w:pict>
      </w:r>
    </w:p>
    <w:bookmarkEnd w:id="20"/>
    <w:bookmarkStart w:id="21" w:name="X53e2415d4fb45baf8cd2a412e42535181010810"/>
    <w:p>
      <w:pPr>
        <w:pStyle w:val="Heading2"/>
      </w:pPr>
      <w:r>
        <w:t xml:space="preserve">1.2 Vấn đề nghiên cứu</w:t>
      </w:r>
    </w:p>
    <w:p>
      <w:pPr>
        <w:pStyle w:val="FirstParagraph"/>
      </w:pPr>
      <w:r>
        <w:t xml:space="preserve">Mặc dù đã có hàng trăm nghiên cứu thực nghiệm, bằng chứng về mối quan hệ giữa quốc tế hóa và hiệu quả hoạt động của doanh nghiệp vẫn chưa thống nhất và tản mạn. Các phân tích tổng hợp (meta-analyses) về quan hệ I–P liên tục cho thấy tác động tổng hợp là dương nhưng nhỏ, hệ số tương quan tổng hợp r trong khoảng 0,07–0,13, đồng thời mức độ dị biệt giữa các nghiên cứu rất cao với I² thường vượt 80% (Bausch &amp; Krist, 2007; Kirca et al., 2012; Marano et al., 2016; Wu et al., 2022). Tình trạng dị biệt cao này không phải là tín hiệu của sai sót phương pháp, mà là bằng chứng cho thấy quan hệ I–P phụ thuộc sâu sắc vào điều kiện bối cảnh. Arte và Larimo (2022) lập luận rằng heterogeneity cao gợi ý sự cần thiết phải chuyển dịch từ mô hình đơn biến sang khung đa tầng có tính đến thể chế, năng lực và đặc điểm nhà quản trị.</w:t>
      </w:r>
    </w:p>
    <w:p>
      <w:pPr>
        <w:pStyle w:val="BodyText"/>
      </w:pPr>
      <w:r>
        <w:t xml:space="preserve">Ba khoảng trống nghiên cứu quan trọng được xác định từ tổng quan tài liệu. Khoảng trống thứ nhất là thiếu khung lý thuyết tích hợp đủ sức giải thích heterogeneity cao đó. Các nghiên cứu hiện tại thường chọn một hoặc hai lý thuyết làm nền, dẫn đến mô hình không đủ đa tầng để nắm bắt sự phức tạp thực tế. Uppsala model giải thích chi phí học hỏi nhưng không đủ để xử lý vai trò của thể chế; RBV giải thích sự khác biệt năng lực nhưng bỏ qua macro-context; Institutional Theory giải thích bối cảnh vĩ mô nhưng không tích hợp đặc điểm cá nhân nhà quản trị. Không một lý thuyết nào đứng riêng có thể giải thích đầy đủ heterogeneity đó. Khoảng trống thứ hai là sự đồng nhất không hợp lý giữa hai construct số khác nhau về bản chất: technological capability, chiều sâu năng lực công nghệ nhập vào tổ chức, và digital adoption, mức độ áp dụng công cụ số bề mặt trong hoạt động kinh doanh. Nhiều nghiên cứu trước gộp hai construct này thành một chỉ số composite duy nhất, điều này làm giảm độ chính xác của kết luận và có thể che khuất các cơ chế tác động khác nhau (Bharadwaj et al., 2013; Coltman et al., 2008; Verhoef et al., 2021). Khoảng trống thứ ba là thiếu bằng chứng cross-country quy mô lớn cho châu Á. Phần lớn nghiên cứu hiện có tập trung vào một quốc gia hoặc một tiểu vùng, và thậm chí khi có nghiên cứu đa quốc gia, phạm vi thường hẹp và thiếu sự đa dạng thể chế đủ lớn để kiểm định các điều kiện biên có ý nghĩa.</w:t>
      </w:r>
    </w:p>
    <w:p>
      <w:pPr>
        <w:pStyle w:val="BodyText"/>
      </w:pPr>
      <w:r>
        <w:t xml:space="preserve">Luận án này được thiết kế để giải quyết ba khoảng trống đó bằng cách xây dựng và kiểm định một khung giải thích đa tầng cho quan hệ I–P tại châu Á, với thiết kế mixed synthesis-empirical kết hợp meta-analysis và phân tích đa quốc gia quy mô lớn. Trọng tâm khoa học của luận án là vai trò điều tiết của thể chế, năng lực số và đặc điểm nhà quản trị, ba tầng điều tiết mà, theo lập luận của luận án, cùng nhau tạo nên cấu trúc giải thích cần thiết cho heterogeneity cao trong quan hệ I–P.</w:t>
      </w:r>
    </w:p>
    <w:p>
      <w:r>
        <w:pict>
          <v:rect style="width:0;height:1.5pt" o:hralign="center" o:hrstd="t" o:hr="t"/>
        </w:pict>
      </w:r>
    </w:p>
    <w:bookmarkEnd w:id="21"/>
    <w:bookmarkStart w:id="22" w:name="Xddd0cf747c0a67b01e6dbf6ccd3d5a26093524b"/>
    <w:p>
      <w:pPr>
        <w:pStyle w:val="Heading2"/>
      </w:pPr>
      <w:r>
        <w:t xml:space="preserve">1.3 Mục tiêu nghiên cứu</w:t>
      </w:r>
    </w:p>
    <w:p>
      <w:pPr>
        <w:pStyle w:val="FirstParagraph"/>
      </w:pPr>
      <w:r>
        <w:t xml:space="preserve">Mục tiêu tổng quát của luận án là xây dựng và kiểm định một khung giải thích đa tầng cho mối quan hệ giữa quốc tế hóa và hiệu quả hoạt động của doanh nghiệp tại các quốc gia châu Á, trong đó làm rõ vai trò điều tiết của thể chế, năng lực số và đặc điểm nhà quản trị.</w:t>
      </w:r>
    </w:p>
    <w:p>
      <w:pPr>
        <w:pStyle w:val="BodyText"/>
      </w:pPr>
      <w:r>
        <w:t xml:space="preserve">Từ mục tiêu tổng quát đó, luận án triển khai bốn mục tiêu cụ thể. Mục tiêu cụ thể thứ nhất là tổng hợp và cập nhật bằng chứng meta-analytic về mối quan hệ I–P trong giai đoạn 1982–2026, xác định tác động tổng hợp, mức độ dị biệt và các nhân tố điều tiết (moderators) chính giải thích heterogeneity trong literature. Mục tiêu cụ thể thứ hai là kiểm định cơ chế cụ thể trong các bối cảnh quốc gia khác nhau, bao gồm Singapore với tư cách nền kinh tế nhỏ mở tiên tiến, Việt Nam với tư cách nền kinh tế chuyển đổi đang mở rộng, và Trung Quốc với tư cách nền kinh tế mới nổi quy mô lớn, nhằm làm rõ cách thức các cơ chế I–P vận hành khác nhau theo bối cảnh quốc gia. Mục tiêu cụ thể thứ ba là mở rộng phân tích sang 47–49 nền kinh tế châu Á và Thái Bình Dương (bao gồm 6–8 nền kinh tế Pacific SIDS) để kiểm định khả năng khái quát hóa của các phát hiện trên phạm vi rộng, kế thừa và mở rộng từ pool 17 nền kinh tế trong Do và Phan (2026a). Mục tiêu cụ thể thứ tư là phân tích vai trò điều tiết của ba nhóm biến: thể chế (bao gồm các sub-regime ICRV và các chỉ số rào cản thể chế), năng lực số (phân biệt rõ technological capability index, TCI và chỉ số chấp nhận số, digital adoption index — DAI), và đặc điểm nhà quản trị cấp cao (kinh nghiệm và giới tính).</w:t>
      </w:r>
    </w:p>
    <w:p>
      <w:r>
        <w:pict>
          <v:rect style="width:0;height:1.5pt" o:hralign="center" o:hrstd="t" o:hr="t"/>
        </w:pict>
      </w:r>
    </w:p>
    <w:bookmarkEnd w:id="22"/>
    <w:bookmarkStart w:id="23" w:name="X87fe9b92bff0b7de065d8ce9f99db45fc20ac37"/>
    <w:p>
      <w:pPr>
        <w:pStyle w:val="Heading2"/>
      </w:pPr>
      <w:r>
        <w:t xml:space="preserve">1.4 Câu hỏi nghiên cứu</w:t>
      </w:r>
    </w:p>
    <w:p>
      <w:pPr>
        <w:pStyle w:val="FirstParagraph"/>
      </w:pPr>
      <w:r>
        <w:t xml:space="preserve">Câu hỏi nghiên cứu trung tâm của luận án là: Quốc tế hóa ảnh hưởng đến hiệu quả hoạt động của doanh nghiệp ở châu Á như thế nào, và những điều kiện nào, về thể chế, năng lực số và đặc điểm nhà quản trị, giải thích sự dị biệt cao trong mối quan hệ đó?</w:t>
      </w:r>
    </w:p>
    <w:p>
      <w:pPr>
        <w:pStyle w:val="BodyText"/>
      </w:pPr>
      <w:r>
        <w:t xml:space="preserve">Từ câu hỏi trung tâm đó, bốn câu hỏi nghiên cứu cụ thể được đặt ra. Câu hỏi nghiên cứu thứ nhất (RQ1) là: Tác động tổng hợp của quốc tế hóa lên hiệu quả hoạt động của doanh nghiệp trong literature 1982–2026 là gì, mức độ dị biệt ở mức nào, và những moderators nào giải thích heterogeneity đó một cách có hệ thống? Câu hỏi nghiên cứu thứ hai (RQ2) là: Trong từng bối cảnh quốc gia cụ thể bao gồm Singapore, Việt Nam và Trung Quốc, mối quan hệ I–P vận hành theo những cơ chế đặc thù nào và sự phi tuyến có biểu hiện ra sao? Câu hỏi nghiên cứu thứ ba (RQ3) là: Trên phạm vi đa quốc gia châu Á bao gồm 47–49 nền kinh tế châu Á và Thái Bình Dương (bao gồm 6–8 nền kinh tế Pacific SIDS), vai trò điều tiết của chỉ số chấp nhận số (DAI) và technological capability index (TCI) có khái quát hóa được không, và hai construct này có thực sự vận hành theo các cơ chế khác nhau không? Câu hỏi nghiên cứu thứ tư (RQ4) là: Vai trò của thể chế, đo bằng sub-regime ICRV, cùng với sự phân biệt giữa TCI và DAI, và đặc điểm nhà quản trị trong việc điều tiết mối quan hệ I–P là gì, và sự tương tác ba chiều giữa ba tầng đó có ý nghĩa như thế nào?</w:t>
      </w:r>
    </w:p>
    <w:p>
      <w:r>
        <w:pict>
          <v:rect style="width:0;height:1.5pt" o:hralign="center" o:hrstd="t" o:hr="t"/>
        </w:pict>
      </w:r>
    </w:p>
    <w:bookmarkEnd w:id="23"/>
    <w:bookmarkStart w:id="27" w:name="X65498bc8ca053915d52029abf6405df9e172fcf"/>
    <w:p>
      <w:pPr>
        <w:pStyle w:val="Heading2"/>
      </w:pPr>
      <w:r>
        <w:t xml:space="preserve">1.5 Đối tượng và phạm vi nghiên cứu</w:t>
      </w:r>
    </w:p>
    <w:bookmarkStart w:id="24" w:name="X8b3240eec70eb02636d2fdc8bdc1a88ab724461"/>
    <w:p>
      <w:pPr>
        <w:pStyle w:val="Heading3"/>
      </w:pPr>
      <w:r>
        <w:t xml:space="preserve">1.5.1 Đối tượng nghiên cứu</w:t>
      </w:r>
    </w:p>
    <w:p>
      <w:pPr>
        <w:pStyle w:val="FirstParagraph"/>
      </w:pPr>
      <w:r>
        <w:t xml:space="preserve">Đối tượng nghiên cứu của luận án là mối quan hệ giữa quốc tế hóa và hiệu quả hoạt động của doanh nghiệp (internationalization–firm performance relationship) cùng với các yếu tố điều tiết của mối quan hệ đó, bao gồm bối cảnh thể chế, năng lực số và đặc điểm nhà quản trị cấp cao. Đơn vị phân tích là doanh nghiệp ở cấp độ tổ chức (firm-level analysis), không phải cấp độ ngành hay cấp độ quốc gia.</w:t>
      </w:r>
    </w:p>
    <w:bookmarkEnd w:id="24"/>
    <w:bookmarkStart w:id="25" w:name="Xdda8bea219e201096fb69350311d81779178d86"/>
    <w:p>
      <w:pPr>
        <w:pStyle w:val="Heading3"/>
      </w:pPr>
      <w:r>
        <w:t xml:space="preserve">1.5.2 Phạm vi không gian</w:t>
      </w:r>
    </w:p>
    <w:p>
      <w:pPr>
        <w:pStyle w:val="FirstParagraph"/>
      </w:pPr>
      <w:r>
        <w:t xml:space="preserve">Phạm vi không gian chính của nghiên cứu bao gồm</w:t>
      </w:r>
      <w:r>
        <w:t xml:space="preserve"> </w:t>
      </w:r>
      <w:r>
        <w:rPr>
          <w:bCs/>
          <w:b/>
        </w:rPr>
        <w:t xml:space="preserve">47–49 nền kinh tế châu Á và Thái Bình Dương</w:t>
      </w:r>
      <w:r>
        <w:t xml:space="preserve"> </w:t>
      </w:r>
      <w:r>
        <w:t xml:space="preserve">có dữ liệu trong Khảo sát Doanh nghiệp của Ngân hàng Thế giới (World Bank Enterprise Surveys — WBES), được phân loại và tổ chức theo 6 sub-regime trong khung ICRV. Sáu sub-regime bao gồm: (i) Advanced Innovation-Driven, đại diện là Singapore, Hàn Quốc và Đài Loan; (ii) Advanced Resource-Driven, đại diện là các nền kinh tế GCC; (iii) Upper-middle, đại diện là Trung Quốc và Malaysia; (iv) Emerging, bao gồm Việt Nam và các nền kinh tế ASEAN đang phát triển; (v) Frontier, bao gồm các nền kinh tế kém phát triển nhất châu Á như Campuchia, Nepal và Afghanistan; và (vi) Pacific SIDS (Small Island Developing States), bao gồm 9 nền kinh tế đảo nhỏ Thái Bình Dương được đưa vào phân tích để kiểm định các điều kiện biên cực đoan của quan hệ I–P. Nhật Bản không nằm trong phạm vi thực nghiệm của luận án do cấu trúc dữ liệu WBES không bao phủ Nhật Bản đầy đủ.</w:t>
      </w:r>
    </w:p>
    <w:bookmarkEnd w:id="25"/>
    <w:bookmarkStart w:id="26" w:name="Xeaaa108478ee5a5cfd2730dcd2a679712e4d50e"/>
    <w:p>
      <w:pPr>
        <w:pStyle w:val="Heading3"/>
      </w:pPr>
      <w:r>
        <w:t xml:space="preserve">1.5.3 Phạm vi thời gian</w:t>
      </w:r>
    </w:p>
    <w:p>
      <w:pPr>
        <w:pStyle w:val="FirstParagraph"/>
      </w:pPr>
      <w:r>
        <w:t xml:space="preserve">Phạm vi thời gian của nghiên cứu có hai mức. Đối với phase meta-analysis, luận án tổng hợp literature trong giai đoạn 1982–2026, bao quát toàn bộ chương trình nghiên cứu về quan hệ I–P từ khi các nghiên cứu thực nghiệm đầu tiên xuất hiện đến thời điểm hoàn thành luận án. Đối với phase phân tích thực nghiệm đa quốc gia, luận án sử dụng dữ liệu WBES trong giai đoạn 2009–2025, bao gồm 101.185 doanh nghiệp với 108 cặp quốc gia-năm trải qua 14 mốc khảo sát. Dữ liệu WBES từ ba thế hệ schema (PICS3 giai đoạn 2009–2012, Standardized giai đoạn 2013–2017, và BREADY/BEE giai đoạn 2018–2025) đã được hòa hợp để đảm bảo tính nhất quán trong đo lường biến qua các wave khảo sát.</w:t>
      </w:r>
    </w:p>
    <w:p>
      <w:r>
        <w:pict>
          <v:rect style="width:0;height:1.5pt" o:hralign="center" o:hrstd="t" o:hr="t"/>
        </w:pict>
      </w:r>
    </w:p>
    <w:bookmarkEnd w:id="26"/>
    <w:bookmarkEnd w:id="27"/>
    <w:bookmarkStart w:id="28" w:name="X86a5b257fb89080e1266fb25f16d85a512b88ba"/>
    <w:p>
      <w:pPr>
        <w:pStyle w:val="Heading2"/>
      </w:pPr>
      <w:r>
        <w:t xml:space="preserve">1.6 Phương pháp luận và phương pháp nghiên cứu</w:t>
      </w:r>
    </w:p>
    <w:p>
      <w:pPr>
        <w:pStyle w:val="FirstParagraph"/>
      </w:pPr>
      <w:r>
        <w:t xml:space="preserve">Luận án áp dụng thiết kế nghiên cứu mixed synthesis-empirical, sự kết hợp giữa meta-analysis và phân tích thực nghiệm đa quốc gia, nhằm trả lời bốn câu hỏi nghiên cứu đã đặt ra. Thiết kế này không chỉ đơn thuần là sử dụng hai phương pháp song song, mà tạo ra một đối thoại hai chiều: meta-analysis cung cấp tổng quan có hệ thống về trạng thái bằng chứng và xác định các moderator quan trọng trong literature, trong khi phân tích thực nghiệm kiểm định trực tiếp các giả thuyết phát sinh từ khung lý thuyết trong bối cảnh châu Á. Sự tương tác này tăng cường đáng kể sức mạnh đóng góp so với việc chỉ sử dụng một phương pháp duy nhất (Borenstein et al., 2009; Hunter &amp; Schmidt, 2004).</w:t>
      </w:r>
    </w:p>
    <w:p>
      <w:pPr>
        <w:pStyle w:val="BodyText"/>
      </w:pPr>
      <w:r>
        <w:t xml:space="preserve">Về phương pháp cụ thể, phase meta-analysis sử dụng random-effects model với Fisher's z transformation, phân tích nhóm con (subgroup analysis) theo chế độ thể chế, và các kiểm định publication bias bao gồm Egger's test và Begg–Mazumdar rank correlation test. Phase thực nghiệm sử dụng hồi quy OLS với sai số chuẩn robust HC1/HC3, mô hình bậc hai và bậc ba để kiểm định phi tuyến, tương tác hai chiều và ba chiều để kiểm định moderation, cùng với fixed effects theo quốc gia và năm. Kiểm định Lind–Mehlum U-test được áp dụng để xác nhận dạng inverted-U và xác định điểm turning point trong quan hệ phi tuyến (Haans et al., 2016; Lind &amp; Mehlum, 2010).</w:t>
      </w:r>
    </w:p>
    <w:p>
      <w:r>
        <w:pict>
          <v:rect style="width:0;height:1.5pt" o:hralign="center" o:hrstd="t" o:hr="t"/>
        </w:pict>
      </w:r>
    </w:p>
    <w:bookmarkEnd w:id="28"/>
    <w:bookmarkStart w:id="29" w:name="X3c54937ab54b446680144131a3edf28950c0543"/>
    <w:p>
      <w:pPr>
        <w:pStyle w:val="Heading2"/>
      </w:pPr>
      <w:r>
        <w:t xml:space="preserve">1.7 Giả thuyết khoa học (tóm tắt)</w:t>
      </w:r>
    </w:p>
    <w:p>
      <w:pPr>
        <w:pStyle w:val="FirstParagraph"/>
      </w:pPr>
      <w:r>
        <w:t xml:space="preserve">Dựa trên khung lý thuyết tích hợp đa tầng bao gồm Uppsala model, RBV, Institutional Theory, Upper Echelons Theory và digital capability lens, luận án đề xuất hệ giả thuyết khoa học với sáu giả thuyết trọng tâm. Quan hệ nền giữa quốc tế hóa và hiệu quả hoạt động doanh nghiệp mang dạng phi tuyến, cụ thể là dạng inverted-U, với chi phí thâm nhập và thích nghi cao ở giai đoạn đầu và lợi ích quy mô, học hỏi và đa dạng hóa thị trường ở giai đoạn sau, đến khi chi phí điều phối vượt quá lợi ích sẽ dẫn đến sự suy giảm hiệu quả. Technological capability index (TCI) điều tiết dương quan hệ I–P bằng cách mở rộng biên thích nghi và tăng cường khả năng khai thác lợi thế cạnh tranh ở thị trường quốc tế. Chỉ số chấp nhận số (DAI), được hiểu là proxy foundational digital adoption, có tác động điều tiết không đơn điệu và phụ thuộc vào chế độ thể chế: ở các nền kinh tế có thể chế tốt, DAI khuếch đại lợi ích của quốc tế hóa; ở các nền kinh tế với thể chế yếu, DAI có thể khuếch đại chi phí điều phối khi mức độ quốc tế hóa vượt ngưỡng. Bối cảnh thể chế, đo bằng sub-regime ICRV, điều tiết cả dạng và độ lớn của quan hệ I–P, tạo ra gradient từ tác động dương lớn ở Advanced Innovation-Driven đến tác động âm ở Frontier và Pacific SIDS extreme. Đặc điểm nhà quản trị cấp cao, cụ thể là kinh nghiệm quốc tế và đa dạng giới tính, điều tiết dương quan hệ I–P thông qua cơ chế tăng cường nhận diện cơ hội và quản trị rủi ro. Ngoài sáu giả thuyết trọng tâm H1–H6, luận án phát biểu thêm giả thuyết điều kiện biên H1b: tại các nền kinh tế Pacific SIDS (ICRV Nhóm VI), nơi ba điều kiện cấu trúc tối thiểu đồng thời bị vi phạm, thị trường nội địa quá nhỏ, chi phí thương mại cực cao, và thiếu hỗ trợ thể chế, quan hệ I–P chuyển từ dạng chữ U ngược sang quan hệ</w:t>
      </w:r>
      <w:r>
        <w:t xml:space="preserve"> </w:t>
      </w:r>
      <w:r>
        <w:rPr>
          <w:bCs/>
          <w:b/>
        </w:rPr>
        <w:t xml:space="preserve">âm đơn điệu không có điểm uốn</w:t>
      </w:r>
      <w:r>
        <w:t xml:space="preserve">, được gọi là gánh nặng quốc tế hóa bắt buộc (Forced Internationalization Penalty — FIP). Chi tiết toàn bộ hệ giả thuyết H1–H6 và H1b được trình bày đầy đủ trong Chương 2 của luận án.</w:t>
      </w:r>
    </w:p>
    <w:p>
      <w:r>
        <w:pict>
          <v:rect style="width:0;height:1.5pt" o:hralign="center" o:hrstd="t" o:hr="t"/>
        </w:pict>
      </w:r>
    </w:p>
    <w:bookmarkEnd w:id="29"/>
    <w:bookmarkStart w:id="33" w:name="X39da0168eea83083f00ccda398c6ca752284a3b"/>
    <w:p>
      <w:pPr>
        <w:pStyle w:val="Heading2"/>
      </w:pPr>
      <w:r>
        <w:t xml:space="preserve">1.8 Ý nghĩa khoa học và thực tiễn</w:t>
      </w:r>
    </w:p>
    <w:bookmarkStart w:id="30" w:name="Xb13f208cd7e2a7b8ddfa14daa5f68945dc98c62"/>
    <w:p>
      <w:pPr>
        <w:pStyle w:val="Heading3"/>
      </w:pPr>
      <w:r>
        <w:t xml:space="preserve">1.8.1 Đóng góp lý thuyết</w:t>
      </w:r>
    </w:p>
    <w:p>
      <w:pPr>
        <w:pStyle w:val="FirstParagraph"/>
      </w:pPr>
      <w:r>
        <w:t xml:space="preserve">Về mặt lý thuyết, luận án đóng góp vào literature kinh doanh quốc tế theo ba hướng chính. Hướng thứ nhất là tích hợp bốn lý thuyết kinh điển, Uppsala model, Resource-Based View, Institutional Theory và Upper Echelons Theory, vào một khung giải thích đa tầng thống nhất, bổ sung bởi digital capability lens để phản ánh chuyển đổi số đương đại. Khung này không chỉ là sự ghép nối cơ học các lý thuyết mà là một kiến trúc lý thuyết có tính nhất quán nội tại, trong đó mỗi tầng giải thích một loại heterogeneity khác nhau trong quan hệ I–P. Hướng thứ hai là phân tách rõ ràng technological capability (TCI) và chỉ số chấp nhận số (DAI) như hai construct lý thuyết độc lập, dựa trên các nền tảng khái niệm khác nhau từ Bharadwaj et al. (2013), Verhoef et al. (2021), và Coltman et al. (2008). Sự phân tách này bổ sung vào thiếu hụt khái niệm quan trọng trong literature về số hóa và quốc tế hóa. Hướng thứ ba là tái định vị Uppsala model trong bối cảnh kỷ nguyên AI bằng cách mở rộng cơ chế học hỏi để bao gồm "data-augmented learning", phù hợp với xu hướng digitally-facilitated internationalization (Banalieva &amp; Dhanaraj, 2019; Yang et al., 2025). Hướng thứ tư là đề xuất và đặt tên lý thuyết cho</w:t>
      </w:r>
      <w:r>
        <w:t xml:space="preserve"> </w:t>
      </w:r>
      <w:r>
        <w:rPr>
          <w:bCs/>
          <w:b/>
        </w:rPr>
        <w:t xml:space="preserve">gánh nặng quốc tế hóa bắt buộc (Forced Internationalization Penalty, FIP)</w:t>
      </w:r>
      <w:r>
        <w:t xml:space="preserve">, một construct lý thuyết mới chưa được định danh trong literature kinh doanh quốc tế, như điều kiện biên cực đoan của mô hình chữ U ngược khi cả ba tầng của khung CDCM (thể chế, năng lực, quản trị) đồng thời ở mức tối thiểu. Bằng chứng thực nghiệm từ chín nền kinh tế Pacific SIDS xác nhận quan hệ âm đơn điệu không có điểm uốn, mở ra hướng nghiên cứu mới về điều kiện biên của lý thuyết quốc tế hóa.</w:t>
      </w:r>
    </w:p>
    <w:bookmarkEnd w:id="30"/>
    <w:bookmarkStart w:id="31" w:name="X3d1e24e5d7dc17cac50b0e64eb2b896b8e15054"/>
    <w:p>
      <w:pPr>
        <w:pStyle w:val="Heading3"/>
      </w:pPr>
      <w:r>
        <w:t xml:space="preserve">1.8.2 Đóng góp phương pháp</w:t>
      </w:r>
    </w:p>
    <w:p>
      <w:pPr>
        <w:pStyle w:val="FirstParagraph"/>
      </w:pPr>
      <w:r>
        <w:t xml:space="preserve">Về mặt phương pháp, luận án đóng góp theo hai hướng. Hướng thứ nhất là thiết kế mixed synthesis-empirical kết hợp meta-analysis và phân tích đa quốc gia, tạo ra khả năng đối chiếu giữa bằng chứng tổng hợp từ literature toàn cầu và bằng chứng thực nghiệm từ bối cảnh châu Á. Hướng thứ hai là phát triển và áp dụng khung phân loại thể chế ICRV cho 47 nền kinh tế, cung cấp một công cụ phân loại mới có ứng dụng tiềm năng trong nhiều nghiên cứu tương lai về moderating effect của thể chế trong literature kinh doanh quốc tế.</w:t>
      </w:r>
    </w:p>
    <w:bookmarkEnd w:id="31"/>
    <w:bookmarkStart w:id="32" w:name="X0302103971dcdc6779b36845a96890c9d013149"/>
    <w:p>
      <w:pPr>
        <w:pStyle w:val="Heading3"/>
      </w:pPr>
      <w:r>
        <w:t xml:space="preserve">1.8.3 Đóng góp thực tiễn</w:t>
      </w:r>
    </w:p>
    <w:p>
      <w:pPr>
        <w:pStyle w:val="FirstParagraph"/>
      </w:pPr>
      <w:r>
        <w:t xml:space="preserve">Về mặt thực tiễn, luận án cung cấp căn cứ có hệ thống cho hai nhóm đối tượng sử dụng chính. Đối với doanh nghiệp, kết quả phân tích của luận án cho thấy tồn tại ngưỡng tối ưu trong mối quan hệ giữa mức độ xuất khẩu và hiệu quả hoạt động, và ngưỡng này thay đổi theo bối cảnh thể chế và năng lực số của từng doanh nghiệp. Nhà quản trị cần nhận thức được ngưỡng này và đầu tư có chiến lược vào năng lực công nghệ thay vì chỉ tập trung vào digital adoption bề mặt. Đối với nhà hoạch định chính sách, bằng chứng từ luận án gợi ý rằng cải cách thể chế và hỗ trợ chuyển đổi số có thể có hiệu ứng bổ trợ tích cực, được nghiên cứu về 17 nền kinh tế châu Á mới nổi đặt tên là "digital shield effect", trong đó năng lực số làm giảm tác động tiêu cực của rào cản thể chế đối với doanh nghiệp quốc tế hóa (Do &amp; Phan, 2026a). Cơ chế này được luận án kiểm định trên phạm vi rộng hơn với 47–49 nền kinh tế châu Á và Thái Bình Dương.</w:t>
      </w:r>
    </w:p>
    <w:p>
      <w:r>
        <w:pict>
          <v:rect style="width:0;height:1.5pt" o:hralign="center" o:hrstd="t" o:hr="t"/>
        </w:pict>
      </w:r>
    </w:p>
    <w:bookmarkEnd w:id="32"/>
    <w:bookmarkEnd w:id="33"/>
    <w:bookmarkStart w:id="34" w:name="X6442ea4641bb5af7be5e0a47286ea0a65645731"/>
    <w:p>
      <w:pPr>
        <w:pStyle w:val="Heading2"/>
      </w:pPr>
      <w:r>
        <w:t xml:space="preserve">1.9 Tính mới của đề tài</w:t>
      </w:r>
    </w:p>
    <w:p>
      <w:pPr>
        <w:pStyle w:val="FirstParagraph"/>
      </w:pPr>
      <w:r>
        <w:t xml:space="preserve">Luận án có năm điểm mới so với các công trình nghiên cứu trước đây. Điểm mới thứ nhất là đề xuất khung tích hợp đa tầng cho quan hệ I–P trong bối cảnh châu Á, kết hợp bốn lý thuyết kinh điển với digital capability lens thành một kiến trúc lý thuyết thống nhất và có khả năng kiểm định. Không có nghiên cứu trước nào trong bối cảnh châu Á xây dựng khung tích hợp đầy đủ ba tầng điều tiết này theo cách có hệ thống. Điểm mới thứ hai là phân tách TCI và chỉ số chấp nhận số (DAI) như hai construct không trùng lặp, kiểm định chúng riêng biệt trong cùng một mô hình để làm rõ cơ chế tác động khác nhau của hai loại năng lực số đó. Sự phân tách này khắc phục hạn chế của các nghiên cứu trước thường gộp chung hai construct có bản chất khác nhau. Điểm mới thứ ba là phát triển và áp dụng khung phân loại thể chế ICRV với 6 sub-regime cho 47 nền kinh tế, bao gồm cả 6 nền kinh tế Pacific SIDS liền kề như boundary case cực đoan, đây là lần đầu tiên một hệ thống phân loại đủ mịn như vậy được áp dụng trong nghiên cứu thực nghiệm về quan hệ I–P tại châu Á. Điểm mới thứ tư là pool dữ liệu lớn nhất từ trước đến nay cho nghiên cứu đa quốc gia về quan hệ I–P tại châu Á, với 101.185 doanh nghiệp từ 47–49 nền kinh tế châu Á và Thái Bình Dương, mở rộng đáng kể từ pool 17 nước (Do &amp; Phan, 2026a) là nền tảng hiện có lớn nhất trước khi luận án hoàn thành. Điểm mới thứ năm là kiểm định temporal stability của turning point trong quan hệ I–P tại Trung Quốc, cho phép đánh giá liệu cấu trúc phi tuyến đó có ổn định qua hơn một thập kỷ chuyển đổi số hay không. Kết quả phân tích của luận án cho thấy turning point tương đối ổn định qua hai thời điểm quan sát, cung cấp bằng chứng về tính bền vững của cấu trúc I–P phi tuyến ở Trung Quốc dù bối cảnh kinh tế có nhiều thay đổi. Điểm mới thứ sáu là phát hiện và đặt tên lý thuyết cho</w:t>
      </w:r>
      <w:r>
        <w:t xml:space="preserve"> </w:t>
      </w:r>
      <w:r>
        <w:rPr>
          <w:bCs/>
          <w:b/>
        </w:rPr>
        <w:t xml:space="preserve">gánh nặng quốc tế hóa bắt buộc (Forced Internationalization Penalty, FIP)</w:t>
      </w:r>
      <w:r>
        <w:t xml:space="preserve"> </w:t>
      </w:r>
      <w:r>
        <w:t xml:space="preserve">tại chín nền kinh tế Pacific SIDS, lần đầu tiên trong literature kinh doanh quốc tế, một trường hợp quan hệ I–P âm đơn điệu không có điểm uốn được ghi nhận và biện minh lý thuyết bằng ba điều kiện cấu trúc vi phạm đồng thời, mở ra hướng nghiên cứu mới về điều kiện biên của các lý thuyết quốc tế hóa phổ quát.</w:t>
      </w:r>
    </w:p>
    <w:p>
      <w:r>
        <w:pict>
          <v:rect style="width:0;height:1.5pt" o:hralign="center" o:hrstd="t" o:hr="t"/>
        </w:pict>
      </w:r>
    </w:p>
    <w:bookmarkEnd w:id="34"/>
    <w:bookmarkStart w:id="35" w:name="X6c4b07320300cc108639920671c62ca27abf972"/>
    <w:p>
      <w:pPr>
        <w:pStyle w:val="Heading2"/>
      </w:pPr>
      <w:r>
        <w:t xml:space="preserve">1.10 Cấu trúc của luận án</w:t>
      </w:r>
    </w:p>
    <w:p>
      <w:pPr>
        <w:pStyle w:val="FirstParagraph"/>
      </w:pPr>
      <w:r>
        <w:t xml:space="preserve">Luận án được tổ chức thành năm chương theo chuẩn luận án tiến sĩ truyền thống tại Trường Kinh tế, Đại học Cần Thơ. Chương 1, Giới thiệu, đặt vấn đề nghiên cứu, xác định khoảng trống, trình bày mục tiêu, câu hỏi nghiên cứu, phạm vi, phương pháp luận, giả thuyết khoa học tóm tắt, ý nghĩa, tính mới và cấu trúc của luận án. Chương 2, Cơ sở lý thuyết và tổng quan tài liệu, xây dựng khung lý thuyết tích hợp đa tầng, tổng quan bằng chứng thực nghiệm đã có, và phát triển hệ giả thuyết H1–H6 dựa trên khoảng trống và logic lý thuyết. Chương 3, Phương pháp nghiên cứu, trình bày chi tiết thiết kế nghiên cứu, nguồn dữ liệu, cách đo lường biến, mô hình phân tích và chiến lược kiểm định độ vững. Chương 4, Kết quả nghiên cứu, trình bày kết quả ở ba cấp độ phân tích: meta-analysis cập nhật 1982–2026, phân tích theo bối cảnh quốc gia cụ thể, và phân tích đa quốc gia capstone trên pool đầy đủ 47–49 nền kinh tế. Chương 5, Thảo luận và kết luận, tích hợp các phát hiện từ Chương 4 vào khung lý thuyết ở Chương 2, thảo luận đóng góp khoa học, hàm ý quản trị và chính sách, hạn chế của nghiên cứu và hướng nghiên cứu tiếp theo.</w:t>
      </w:r>
    </w:p>
    <w:p>
      <w:pPr>
        <w:pStyle w:val="BodyText"/>
      </w:pPr>
      <w:r>
        <w:rPr>
          <w:bCs/>
          <w:b/>
        </w:rPr>
        <w:t xml:space="preserve">Roadmap sáu nghiên cứu thành phần (P3–P8):</w:t>
      </w:r>
      <w:r>
        <w:t xml:space="preserve"> </w:t>
      </w:r>
      <w:r>
        <w:t xml:space="preserve">Luận án tích hợp sáu nghiên cứu thành phần được công bố hoặc đang trong quá trình xem xét tại các tạp chí ISI/Scopus.</w:t>
      </w:r>
      <w:r>
        <w:t xml:space="preserve"> </w:t>
      </w:r>
      <w:r>
        <w:rPr>
          <w:bCs/>
          <w:b/>
        </w:rPr>
        <w:t xml:space="preserve">P3</w:t>
      </w:r>
      <w:r>
        <w:t xml:space="preserve"> </w:t>
      </w:r>
      <w:r>
        <w:t xml:space="preserve">(Việt Nam — JABS, under review): kiểm định inverted-U tại Nhóm IV ICRV, turning point = 39,3–46,2% FSTS, TCI là level-shifter có ý nghĩa.</w:t>
      </w:r>
      <w:r>
        <w:t xml:space="preserve"> </w:t>
      </w:r>
      <w:r>
        <w:rPr>
          <w:bCs/>
          <w:b/>
        </w:rPr>
        <w:t xml:space="preserve">P4</w:t>
      </w:r>
      <w:r>
        <w:t xml:space="preserve"> </w:t>
      </w:r>
      <w:r>
        <w:t xml:space="preserve">(Singapore — MIR, under review): kiểm định tại Nhóm I ICRV, turning point ≈ 88,6%, DAI Tier-1+2 khuếch đại đường cong I→P.</w:t>
      </w:r>
      <w:r>
        <w:t xml:space="preserve"> </w:t>
      </w:r>
      <w:r>
        <w:rPr>
          <w:bCs/>
          <w:b/>
        </w:rPr>
        <w:t xml:space="preserve">P5</w:t>
      </w:r>
      <w:r>
        <w:t xml:space="preserve"> </w:t>
      </w:r>
      <w:r>
        <w:t xml:space="preserve">(Trung Quốc — IJOEM, under review): kiểm định temporal stability, turning point ổn định qua 2012–2024 (≈ 48,78%, Paternoster z = 0,82, p = ,412).</w:t>
      </w:r>
      <w:r>
        <w:t xml:space="preserve"> </w:t>
      </w:r>
      <w:r>
        <w:rPr>
          <w:bCs/>
          <w:b/>
        </w:rPr>
        <w:t xml:space="preserve">P6</w:t>
      </w:r>
      <w:r>
        <w:t xml:space="preserve"> </w:t>
      </w:r>
      <w:r>
        <w:t xml:space="preserve">(meta-analysis ba tầng — IBR, under review): k = 238 nghiên cứu, r̄ = 0,074, I² = 62,4%, gradient ICRV Q_M = 17,35 (df = 4, p = ,002).</w:t>
      </w:r>
      <w:r>
        <w:t xml:space="preserve"> </w:t>
      </w:r>
      <w:r>
        <w:rPr>
          <w:bCs/>
          <w:b/>
        </w:rPr>
        <w:t xml:space="preserve">P7</w:t>
      </w:r>
      <w:r>
        <w:t xml:space="preserve"> </w:t>
      </w:r>
      <w:r>
        <w:t xml:space="preserve">(49 nền kinh tế — JIBS, under revision): N = 84.910 quan sát, turning point trung bình ~36%, DAI×ICRV (p = ,012), kiểm định tích hợp CDCM đầu tiên ở quy mô liên quốc gia lớn.</w:t>
      </w:r>
      <w:r>
        <w:t xml:space="preserve"> </w:t>
      </w:r>
      <w:r>
        <w:rPr>
          <w:bCs/>
          <w:b/>
        </w:rPr>
        <w:t xml:space="preserve">P8</w:t>
      </w:r>
      <w:r>
        <w:t xml:space="preserve"> </w:t>
      </w:r>
      <w:r>
        <w:t xml:space="preserve">(Pacific SIDS — World Development, under revision): boundary condition FIP, quan hệ âm đơn điệu (</w:t>
      </w:r>
      <m:oMath>
        <m:sSub>
          <m:e>
            <m:acc>
              <m:accPr>
                <m:chr m:val="̂"/>
              </m:accPr>
              <m:e>
                <m:r>
                  <m:t>β</m:t>
                </m:r>
              </m:e>
            </m:acc>
          </m:e>
          <m:sub>
            <m:r>
              <m:rPr>
                <m:nor/>
                <m:sty m:val="p"/>
              </m:rPr>
              <m:t>FSTS</m:t>
            </m:r>
          </m:sub>
        </m:sSub>
        <m:r>
          <m:rPr>
            <m:sty m:val="p"/>
          </m:rPr>
          <m:t>=</m:t>
        </m:r>
        <m:r>
          <m:rPr>
            <m:sty m:val="p"/>
          </m:rPr>
          <m:t>−</m:t>
        </m:r>
        <m:r>
          <m:t>0</m:t>
        </m:r>
        <m:r>
          <m:rPr>
            <m:sty m:val="p"/>
          </m:rPr>
          <m:t>,</m:t>
        </m:r>
        <m:r>
          <m:t>404</m:t>
        </m:r>
      </m:oMath>
      <w:r>
        <w:t xml:space="preserve">,</w:t>
      </w:r>
      <w:r>
        <w:t xml:space="preserve"> </w:t>
      </w:r>
      <m:oMath>
        <m:r>
          <m:t>p</m:t>
        </m:r>
        <m:r>
          <m:rPr>
            <m:sty m:val="p"/>
          </m:rPr>
          <m:t>&lt;</m:t>
        </m:r>
        <m:r>
          <m:rPr>
            <m:sty m:val="p"/>
          </m:rPr>
          <m:t>,</m:t>
        </m:r>
        <m:r>
          <m:t>05</m:t>
        </m:r>
      </m:oMath>
      <w:r>
        <w:t xml:space="preserve">), xác nhận H1b tại chín nền kinh tế SIDS Thái Bình Dương. Kết quả P3–P8 được trình bày chi tiết trong Chương 4 và tích hợp vào bàn luận CDCM trong Chương 5.</w:t>
      </w:r>
    </w:p>
    <w:p>
      <w:r>
        <w:pict>
          <v:rect style="width:0;height:1.5pt" o:hralign="center" o:hrstd="t" o:hr="t"/>
        </w:pict>
      </w:r>
    </w:p>
    <w:p>
      <w:pPr>
        <w:pStyle w:val="FirstParagraph"/>
      </w:pPr>
      <w:r>
        <w:rPr>
          <w:iCs/>
          <w:i/>
        </w:rPr>
        <w:t xml:space="preserve">Chú thích về ký hiệu và thuật ngữ: Trong toàn bộ luận án, "quốc tế hóa" (internationalization) được đo chủ yếu bằng tỷ lệ doanh thu nước ngoài trên tổng doanh thu (FSTS) hoặc export intensity; "hiệu quả hoạt động" (firm performance) được đo chủ yếu bằng năng suất lao động (labor productivity), bổ sung bằng ROS và sales growth trong các kiểm định độ vững; TCI là technological capability index; DAI là chỉ số chấp nhận số (digital adoption index), được hiểu như proxy foundational digital adoption; ICRV là khung phân loại thể chế 6 nhóm được phát triển cho luận án này; WBES là World Bank Enterprise Surveys.</w:t>
      </w:r>
    </w:p>
    <w:bookmarkEnd w:id="35"/>
    <w:bookmarkEnd w:id="36"/>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2026-05-21T08:06:33Z</dcterms:created>
  <dcterms:modified xsi:type="dcterms:W3CDTF">2026-05-21T08:06:33Z</dcterms:modified>
</cp:coreProperties>
</file>

<file path=docProps/custom.xml><?xml version="1.0" encoding="utf-8"?>
<Properties xmlns="http://schemas.openxmlformats.org/officeDocument/2006/custom-properties" xmlns:vt="http://schemas.openxmlformats.org/officeDocument/2006/docPropsVTypes"/>
</file>