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5-regime đầu tiên cho châu Á + Pacific, DPL phase testing đầu tiên systematic.</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5-regime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eb20b556e5720d7eae435597cb2666f91195529"/>
    <w:p>
      <w:pPr>
        <w:pStyle w:val="Heading3"/>
      </w:pPr>
      <w:r>
        <w:t xml:space="preserve">1.4 Gap 2: ICRV 5-regime chưa áp dụng cho châu Á + Pacific</w:t>
      </w:r>
    </w:p>
    <w:p>
      <w:pPr>
        <w:pStyle w:val="FirstParagraph"/>
      </w:pPr>
      <w:r>
        <w:rPr>
          <w:bCs/>
          <w:b/>
        </w:rPr>
        <w:t xml:space="preserve">Định nghĩa</w:t>
      </w:r>
      <w:r>
        <w:t xml:space="preserve">: ICRV 5-regime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Regime I (Advanced,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SIDS (Quốc đảo Thái Bình Dương, boundary case), và Frontier (WGI</w:t>
      </w:r>
      <w:r>
        <w:t xml:space="preserve"> </w:t>
      </w:r>
      <m:oMath>
        <m:r>
          <m:rPr>
            <m:sty m:val="p"/>
          </m:rPr>
          <m:t>&lt;</m:t>
        </m:r>
        <m:r>
          <m:rPr>
            <m:sty m:val="p"/>
          </m:rPr>
          <m:t>−</m:t>
        </m:r>
        <m:r>
          <m:t>0.50</m:t>
        </m:r>
      </m:oMath>
      <w:r>
        <w:t xml:space="preserve">).</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5-regime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5-regime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ICRV 5-regime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5-regime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nhóm)</w:t>
            </w:r>
          </w:p>
        </w:tc>
        <w:tc>
          <w:tcPr/>
          <w:p>
            <w:pPr>
              <w:pStyle w:val="Compact"/>
              <w:jc w:val="left"/>
            </w:pPr>
            <w:r>
              <w:t xml:space="preserve">I/II/III/IV/V/VI theo WGI RoL với thresholds</w:t>
            </w:r>
            <w:r>
              <w:t xml:space="preserve"> </w:t>
            </w:r>
            <m:oMath>
              <m:r>
                <m:rPr>
                  <m:sty m:val="p"/>
                </m:rPr>
                <m:t>+</m:t>
              </m:r>
              <m:r>
                <m:t>0.80</m:t>
              </m:r>
              <m:r>
                <m:rPr>
                  <m:sty m:val="p"/>
                </m:rPr>
                <m:t>/</m:t>
              </m:r>
              <m:r>
                <m:rPr>
                  <m:sty m:val="p"/>
                </m:rPr>
                <m:t>−</m:t>
              </m:r>
              <m:r>
                <m:t>0.50</m:t>
              </m:r>
            </m:oMath>
            <w:r>
              <w:t xml:space="preserve"> </w:t>
            </w:r>
            <w:r>
              <w:t xml:space="preserve">(I=Advanced Innovation, II=Advanced Resource, III=Upper-middle, IV=Emerging, V=Frontier, VI=SIDS)</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phân-tích-moderator-icrv-5-regime"/>
    <w:p>
      <w:pPr>
        <w:pStyle w:val="Heading3"/>
      </w:pPr>
      <w:r>
        <w:t xml:space="preserve">4.3 Phân tích moderator: ICRV 5-regime</w:t>
      </w:r>
    </w:p>
    <w:p>
      <w:pPr>
        <w:pStyle w:val="FirstParagraph"/>
      </w:pPr>
      <w:r>
        <w:rPr>
          <w:bCs/>
          <w:b/>
        </w:rPr>
        <w:t xml:space="preserve">Phương pháp</w:t>
      </w:r>
      <w:r>
        <w:t xml:space="preserve">: Subgroup analysis riêng cho từng trong 5 ICRV regimes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ICRV 5-regime:</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5-regime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5-regime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2026-05-26T01:40:27Z</dcterms:created>
  <dcterms:modified xsi:type="dcterms:W3CDTF">2026-05-26T01:40:27Z</dcterms:modified>
</cp:coreProperties>
</file>

<file path=docProps/custom.xml><?xml version="1.0" encoding="utf-8"?>
<Properties xmlns="http://schemas.openxmlformats.org/officeDocument/2006/custom-properties" xmlns:vt="http://schemas.openxmlformats.org/officeDocument/2006/docPropsVTypes"/>
</file>