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uthor-title-page"/>
    <w:p>
      <w:pPr>
        <w:pStyle w:val="Heading1"/>
      </w:pPr>
      <w:r>
        <w:t xml:space="preserve">Author Title Page</w:t>
      </w:r>
    </w:p>
    <w:bookmarkStart w:id="20" w:name="Xb67a4e6fa946c86d537e68b5d9ed0fce8783f05"/>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Revisiting the Internationalisation–Performance Relationship in an Emerging Market: The Roles of Technological Capability and Foundational Digital Adoption</w:t>
      </w:r>
    </w:p>
    <w:p>
      <w:pPr>
        <w:pStyle w:val="BodyText"/>
      </w:pPr>
      <w:r>
        <w:rPr>
          <w:iCs/>
          <w:i/>
        </w:rPr>
        <w:t xml:space="preserve">Target journal:</w:t>
      </w:r>
      <w:r>
        <w:t xml:space="preserve"> </w:t>
      </w:r>
      <w:r>
        <w:t xml:space="preserve">Journal of Economics and Development (JED), Emerald Publishing on behalf of National Economics University (NEU)</w:t>
      </w:r>
    </w:p>
    <w:p>
      <w:pPr>
        <w:pStyle w:val="BodyText"/>
      </w:pPr>
      <w:r>
        <w:rPr>
          <w:iCs/>
          <w:i/>
        </w:rPr>
        <w:t xml:space="preserve">Submission date:</w:t>
      </w:r>
      <w:r>
        <w:t xml:space="preserve"> </w:t>
      </w:r>
      <w:r>
        <w:t xml:space="preserve">1 June 2026</w:t>
      </w:r>
    </w:p>
    <w:p>
      <w:r>
        <w:pict>
          <v:rect style="width:0;height:1.5pt" o:hralign="center" o:hrstd="t" o:hr="t"/>
        </w:pict>
      </w:r>
    </w:p>
    <w:bookmarkEnd w:id="21"/>
    <w:bookmarkStart w:id="28" w:name="authors"/>
    <w:p>
      <w:pPr>
        <w:pStyle w:val="Heading2"/>
      </w:pPr>
      <w:r>
        <w:t xml:space="preserve">Authors</w:t>
      </w:r>
    </w:p>
    <w:bookmarkStart w:id="24"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School of Economics, Can Tho University (CTU)</w:t>
      </w:r>
    </w:p>
    <w:p>
      <w:pPr>
        <w:numPr>
          <w:ilvl w:val="0"/>
          <w:numId w:val="1001"/>
        </w:numPr>
        <w:pStyle w:val="Compact"/>
      </w:pPr>
      <w:r>
        <w:rPr>
          <w:bCs/>
          <w:b/>
        </w:rPr>
        <w:t xml:space="preserve">Address:</w:t>
      </w:r>
      <w:r>
        <w:t xml:space="preserve"> </w:t>
      </w:r>
      <w:r>
        <w:t xml:space="preserve">Khu II, Đường 3/2, Ninh Kiều, Cần Thơ, Vietnam</w:t>
      </w:r>
    </w:p>
    <w:p>
      <w:pPr>
        <w:numPr>
          <w:ilvl w:val="0"/>
          <w:numId w:val="1001"/>
        </w:numPr>
        <w:pStyle w:val="Compact"/>
      </w:pPr>
      <w:r>
        <w:rPr>
          <w:bCs/>
          <w:b/>
        </w:rPr>
        <w:t xml:space="preserve">Email:</w:t>
      </w:r>
      <w:r>
        <w:t xml:space="preserve"> </w:t>
      </w:r>
      <w:hyperlink r:id="rId22">
        <w:r>
          <w:rPr>
            <w:rStyle w:val="Hyperlink"/>
          </w:rPr>
          <w:t xml:space="preserve">thuyhuongctu@gmail.com</w:t>
        </w:r>
      </w:hyperlink>
    </w:p>
    <w:p>
      <w:pPr>
        <w:numPr>
          <w:ilvl w:val="0"/>
          <w:numId w:val="1001"/>
        </w:numPr>
        <w:pStyle w:val="Compact"/>
      </w:pPr>
      <w:r>
        <w:rPr>
          <w:bCs/>
          <w:b/>
        </w:rPr>
        <w:t xml:space="preserve">ORCID:</w:t>
      </w:r>
      <w:r>
        <w:t xml:space="preserve"> </w:t>
      </w:r>
      <w:r>
        <w:t xml:space="preserve">0000-0002-7711-2487 (</w:t>
      </w:r>
      <w:hyperlink r:id="rId23">
        <w:r>
          <w:rPr>
            <w:rStyle w:val="Hyperlink"/>
          </w:rPr>
          <w:t xml:space="preserve">https://orcid.org/0000-0002-7711-2487</w:t>
        </w:r>
      </w:hyperlink>
      <w:r>
        <w:t xml:space="preserve">)</w:t>
      </w:r>
    </w:p>
    <w:p>
      <w:pPr>
        <w:numPr>
          <w:ilvl w:val="0"/>
          <w:numId w:val="1001"/>
        </w:numPr>
        <w:pStyle w:val="Compact"/>
      </w:pPr>
      <w:r>
        <w:rPr>
          <w:bCs/>
          <w:b/>
        </w:rPr>
        <w:t xml:space="preserve">Role:</w:t>
      </w:r>
      <w:r>
        <w:t xml:space="preserve"> </w:t>
      </w:r>
      <w:r>
        <w:t xml:space="preserve">First author</w:t>
      </w:r>
    </w:p>
    <w:bookmarkEnd w:id="24"/>
    <w:bookmarkStart w:id="27"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School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hyperlink r:id="rId25">
        <w:r>
          <w:rPr>
            <w:rStyle w:val="Hyperlink"/>
          </w:rPr>
          <w:t xml:space="preserve">patu@ctu.edu.vn</w:t>
        </w:r>
      </w:hyperlink>
    </w:p>
    <w:p>
      <w:pPr>
        <w:numPr>
          <w:ilvl w:val="0"/>
          <w:numId w:val="1002"/>
        </w:numPr>
        <w:pStyle w:val="Compact"/>
      </w:pPr>
      <w:r>
        <w:rPr>
          <w:bCs/>
          <w:b/>
        </w:rPr>
        <w:t xml:space="preserve">ORCID:</w:t>
      </w:r>
      <w:r>
        <w:t xml:space="preserve"> </w:t>
      </w:r>
      <w:r>
        <w:t xml:space="preserve">0000-0003-0667-3137 (</w:t>
      </w:r>
      <w:hyperlink r:id="rId26">
        <w:r>
          <w:rPr>
            <w:rStyle w:val="Hyperlink"/>
          </w:rPr>
          <w:t xml:space="preserve">https://orcid.org/0000-0003-0667-3137</w:t>
        </w:r>
      </w:hyperlink>
      <w:r>
        <w:t xml:space="preserve">)</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7"/>
    <w:bookmarkEnd w:id="28"/>
    <w:bookmarkStart w:id="29"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pPr>
        <w:pStyle w:val="BodyText"/>
      </w:pPr>
      <w:r>
        <w:t xml:space="preserve">The replication package accompanying this manuscript was developed to support methodological transparency and computational reproducibility.</w:t>
      </w:r>
    </w:p>
    <w:p>
      <w:r>
        <w:pict>
          <v:rect style="width:0;height:1.5pt" o:hralign="center" o:hrstd="t" o:hr="t"/>
        </w:pict>
      </w:r>
    </w:p>
    <w:bookmarkEnd w:id="30"/>
    <w:bookmarkStart w:id="31"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32"/>
    <w:bookmarkStart w:id="34" w:name="data-availability-statement"/>
    <w:p>
      <w:pPr>
        <w:pStyle w:val="Heading2"/>
      </w:pPr>
      <w:r>
        <w:t xml:space="preserve">Data Availability Statement</w:t>
      </w:r>
    </w:p>
    <w:p>
      <w:pPr>
        <w:pStyle w:val="FirstParagraph"/>
      </w:pPr>
      <w:r>
        <w:t xml:space="preserve">The data that support the findings of this study are from the World Bank Enterprise Surveys and are available from the World Bank Enterprise Surveys portal (</w:t>
      </w:r>
      <w:hyperlink r:id="rId33">
        <w:r>
          <w:rPr>
            <w:rStyle w:val="Hyperlink"/>
          </w:rPr>
          <w:t xml:space="preserve">www.enterprisesurveys.org</w:t>
        </w:r>
      </w:hyperlink>
      <w:r>
        <w:t xml:space="preserve">), subject to registration and compliance with the World Bank Enterprise Surveys Data Access Protocol. Because the protocol restricts redistribution of the original .dta files to third parties, the authors do not redistribute the raw survey files. Replication materials, including variable-construction details, model specifications, and computational outputs, are available from the corresponding author upon reasonable request and may be shared to the extent permitted by the data-access terms.</w:t>
      </w:r>
    </w:p>
    <w:p>
      <w:r>
        <w:pict>
          <v:rect style="width:0;height:1.5pt" o:hralign="center" o:hrstd="t" o:hr="t"/>
        </w:pict>
      </w:r>
    </w:p>
    <w:bookmarkEnd w:id="34"/>
    <w:bookmarkStart w:id="3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the assembly of the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5"/>
    <w:bookmarkStart w:id="36"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6,800 words</w:t>
            </w:r>
          </w:p>
        </w:tc>
      </w:tr>
      <w:tr>
        <w:tc>
          <w:tcPr/>
          <w:p>
            <w:pPr>
              <w:pStyle w:val="Compact"/>
              <w:jc w:val="left"/>
            </w:pPr>
            <w:r>
              <w:t xml:space="preserve">Abstract word count</w:t>
            </w:r>
          </w:p>
        </w:tc>
        <w:tc>
          <w:tcPr/>
          <w:p>
            <w:pPr>
              <w:pStyle w:val="Compact"/>
              <w:jc w:val="left"/>
            </w:pPr>
            <w:r>
              <w:t xml:space="preserve">247 words</w:t>
            </w:r>
          </w:p>
        </w:tc>
      </w:tr>
      <w:tr>
        <w:tc>
          <w:tcPr/>
          <w:p>
            <w:pPr>
              <w:pStyle w:val="Compact"/>
              <w:jc w:val="left"/>
            </w:pPr>
            <w:r>
              <w:t xml:space="preserve">Tables</w:t>
            </w:r>
          </w:p>
        </w:tc>
        <w:tc>
          <w:tcPr/>
          <w:p>
            <w:pPr>
              <w:pStyle w:val="Compact"/>
              <w:jc w:val="left"/>
            </w:pPr>
            <w:r>
              <w:t xml:space="preserve">5 (inline)</w:t>
            </w:r>
          </w:p>
        </w:tc>
      </w:tr>
      <w:tr>
        <w:tc>
          <w:tcPr/>
          <w:p>
            <w:pPr>
              <w:pStyle w:val="Compact"/>
              <w:jc w:val="left"/>
            </w:pPr>
            <w:r>
              <w:t xml:space="preserve">Figures</w:t>
            </w:r>
          </w:p>
        </w:tc>
        <w:tc>
          <w:tcPr/>
          <w:p>
            <w:pPr>
              <w:pStyle w:val="Compact"/>
              <w:jc w:val="left"/>
            </w:pPr>
            <w:r>
              <w:t xml:space="preserve">6 (inline)</w:t>
            </w:r>
          </w:p>
        </w:tc>
      </w:tr>
      <w:tr>
        <w:tc>
          <w:tcPr/>
          <w:p>
            <w:pPr>
              <w:pStyle w:val="Compact"/>
              <w:jc w:val="left"/>
            </w:pPr>
            <w:r>
              <w:t xml:space="preserve">References</w:t>
            </w:r>
          </w:p>
        </w:tc>
        <w:tc>
          <w:tcPr/>
          <w:p>
            <w:pPr>
              <w:pStyle w:val="Compact"/>
              <w:jc w:val="left"/>
            </w:pPr>
            <w:r>
              <w:t xml:space="preserve">48</w:t>
            </w:r>
          </w:p>
        </w:tc>
      </w:tr>
      <w:tr>
        <w:tc>
          <w:tcPr/>
          <w:p>
            <w:pPr>
              <w:pStyle w:val="Compact"/>
              <w:jc w:val="left"/>
            </w:pPr>
            <w:r>
              <w:t xml:space="preserve">Keywords</w:t>
            </w:r>
          </w:p>
        </w:tc>
        <w:tc>
          <w:tcPr/>
          <w:p>
            <w:pPr>
              <w:pStyle w:val="Compact"/>
              <w:jc w:val="left"/>
            </w:pPr>
            <w:r>
              <w:t xml:space="preserve">internationalisation–performance; emerging markets; digital adoption; technological capability; Vietnam; firm productivity</w:t>
            </w:r>
          </w:p>
        </w:tc>
      </w:tr>
      <w:tr>
        <w:tc>
          <w:tcPr/>
          <w:p>
            <w:pPr>
              <w:pStyle w:val="Compact"/>
              <w:jc w:val="left"/>
            </w:pPr>
            <w:r>
              <w:t xml:space="preserve">JEL codes</w:t>
            </w:r>
          </w:p>
        </w:tc>
        <w:tc>
          <w:tcPr/>
          <w:p>
            <w:pPr>
              <w:pStyle w:val="Compact"/>
              <w:jc w:val="left"/>
            </w:pPr>
            <w:r>
              <w:t xml:space="preserve">F23, O33, D22, L25, O53</w:t>
            </w:r>
          </w:p>
        </w:tc>
      </w:tr>
      <w:tr>
        <w:tc>
          <w:tcPr/>
          <w:p>
            <w:pPr>
              <w:pStyle w:val="Compact"/>
              <w:jc w:val="left"/>
            </w:pPr>
            <w:r>
              <w:t xml:space="preserve">Data source</w:t>
            </w:r>
          </w:p>
        </w:tc>
        <w:tc>
          <w:tcPr/>
          <w:p>
            <w:pPr>
              <w:pStyle w:val="Compact"/>
              <w:jc w:val="left"/>
            </w:pPr>
            <w:r>
              <w:t xml:space="preserve">World Bank Enterprise Surveys (Vietnam 2009, 2015, 2023)</w:t>
            </w:r>
          </w:p>
        </w:tc>
      </w:tr>
      <w:tr>
        <w:tc>
          <w:tcPr/>
          <w:p>
            <w:pPr>
              <w:pStyle w:val="Compact"/>
              <w:jc w:val="left"/>
            </w:pPr>
            <w:r>
              <w:t xml:space="preserve">Software</w:t>
            </w:r>
          </w:p>
        </w:tc>
        <w:tc>
          <w:tcPr/>
          <w:p>
            <w:pPr>
              <w:pStyle w:val="Compact"/>
              <w:jc w:val="left"/>
            </w:pPr>
            <w:r>
              <w:t xml:space="preserve">Stata 17 (estimation); Python 3.12 (replication checks)</w:t>
            </w:r>
          </w:p>
        </w:tc>
      </w:tr>
    </w:tbl>
    <w:bookmarkEnd w:id="36"/>
    <w:bookmarkEnd w:id="3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5" Target="mailto:patu@ctu.edu.vn" TargetMode="External" /><Relationship Type="http://schemas.openxmlformats.org/officeDocument/2006/relationships/hyperlink" Id="rId22"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5" Target="mailto:patu@ctu.edu.vn" TargetMode="External" /><Relationship Type="http://schemas.openxmlformats.org/officeDocument/2006/relationships/hyperlink" Id="rId22"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2026-06-01T19:03:43Z</dcterms:created>
  <dcterms:modified xsi:type="dcterms:W3CDTF">2026-06-01T19:03:43Z</dcterms:modified>
</cp:coreProperties>
</file>

<file path=docProps/custom.xml><?xml version="1.0" encoding="utf-8"?>
<Properties xmlns="http://schemas.openxmlformats.org/officeDocument/2006/custom-properties" xmlns:vt="http://schemas.openxmlformats.org/officeDocument/2006/docPropsVTypes"/>
</file>