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rPr>
          <w:bCs/>
          <w:b/>
        </w:rPr>
        <w:t xml:space="preserve">Institutional Context, Digital Adoption, and the Internationalization–Performance Relationship: A Three-Level Meta-Analysis</w:t>
      </w:r>
    </w:p>
    <w:p>
      <w:pPr>
        <w:pStyle w:val="BodyText"/>
      </w:pPr>
      <w:r>
        <w:t xml:space="preserve">Target journal:</w:t>
      </w:r>
      <w:r>
        <w:t xml:space="preserve"> </w:t>
      </w:r>
      <w:r>
        <w:rPr>
          <w:iCs/>
          <w:i/>
        </w:rPr>
        <w:t xml:space="preserve">Asia Pacific Journal of Management</w:t>
      </w:r>
      <w:r>
        <w:t xml:space="preserve"> </w:t>
      </w:r>
      <w:r>
        <w:t xml:space="preserve">(Springer Nature; Scopus Q1; ABS-3; field: Business &amp; International Management)</w:t>
      </w:r>
      <w:r>
        <w:t xml:space="preserve"> </w:t>
      </w:r>
      <w:r>
        <w:t xml:space="preserve">Submission: Q3 2026</w:t>
      </w:r>
    </w:p>
    <w:bookmarkEnd w:id="20"/>
    <w:bookmarkStart w:id="21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</w:t>
      </w:r>
      <w:r>
        <w:t xml:space="preserve"> </w:t>
      </w:r>
      <w:r>
        <w:t xml:space="preserve">Đỗ Thùy Hương (Do Thuy Huong)</w:t>
      </w:r>
      <w:r>
        <w:t xml:space="preserve"> </w:t>
      </w:r>
      <w:r>
        <w:t xml:space="preserve">Position: PhD Candidate</w:t>
      </w:r>
      <w:r>
        <w:t xml:space="preserve"> </w:t>
      </w:r>
      <w:r>
        <w:t xml:space="preserve">Affiliation: School of Economics, Can Tho University (CTU)</w:t>
      </w:r>
      <w:r>
        <w:t xml:space="preserve"> </w:t>
      </w:r>
      <w:r>
        <w:t xml:space="preserve">Address: Khu II, Đường 3/2, Ninh Kiều, Cần Thơ, Vietnam</w:t>
      </w:r>
      <w:r>
        <w:t xml:space="preserve"> </w:t>
      </w:r>
      <w:r>
        <w:t xml:space="preserve">Email: thuyhuongctu@gmail.com</w:t>
      </w:r>
      <w:r>
        <w:t xml:space="preserve"> </w:t>
      </w:r>
      <w:r>
        <w:t xml:space="preserve">ORCID: 0000-0002-7711-2487 (https://orcid.org/0000-0002-7711-2487)</w:t>
      </w:r>
      <w:r>
        <w:t xml:space="preserve"> </w:t>
      </w:r>
      <w:r>
        <w:t xml:space="preserve">Role: First author</w:t>
      </w:r>
    </w:p>
    <w:p>
      <w:pPr>
        <w:pStyle w:val="BodyText"/>
      </w:pPr>
      <w:r>
        <w:rPr>
          <w:bCs/>
          <w:b/>
        </w:rPr>
        <w:t xml:space="preserve">Second Author (Corresponding Author)</w:t>
      </w:r>
      <w:r>
        <w:t xml:space="preserve"> </w:t>
      </w:r>
      <w:r>
        <w:t xml:space="preserve">Phan Anh Tú (Phan Anh Tu)</w:t>
      </w:r>
      <w:r>
        <w:t xml:space="preserve"> </w:t>
      </w:r>
      <w:r>
        <w:t xml:space="preserve">Title: Associate Professor (PGS.TS.)</w:t>
      </w:r>
      <w:r>
        <w:t xml:space="preserve"> </w:t>
      </w:r>
      <w:r>
        <w:t xml:space="preserve">Affiliation: School of Economics, Can Tho University (CTU)</w:t>
      </w:r>
      <w:r>
        <w:t xml:space="preserve"> </w:t>
      </w:r>
      <w:r>
        <w:t xml:space="preserve">Address: Khu II, Đường 3/2, Ninh Kiều, Cần Thơ, Vietnam</w:t>
      </w:r>
      <w:r>
        <w:t xml:space="preserve"> </w:t>
      </w:r>
      <w:r>
        <w:t xml:space="preserve">Email: patu@ctu.edu.vn</w:t>
      </w:r>
      <w:r>
        <w:t xml:space="preserve"> </w:t>
      </w:r>
      <w:r>
        <w:t xml:space="preserve">ORCID: 0000-0003-0667-3137 (https://orcid.org/0000-0003-0667-3137)</w:t>
      </w:r>
      <w:r>
        <w:t xml:space="preserve"> </w:t>
      </w:r>
      <w:r>
        <w:t xml:space="preserve">Role: Corresponding author; supervision</w:t>
      </w:r>
    </w:p>
    <w:bookmarkEnd w:id="21"/>
    <w:bookmarkStart w:id="22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 · Methodology (PRISMA 2020 + three-level MARA) · Data curation (study database k = 238) · Formal analysis (</w:t>
      </w:r>
      <w:r>
        <w:rPr>
          <w:rStyle w:val="VerbatimChar"/>
        </w:rPr>
        <w:t xml:space="preserve">metafor</w:t>
      </w:r>
      <w:r>
        <w:t xml:space="preserve"> </w:t>
      </w:r>
      <w:r>
        <w:t xml:space="preserve">+ Python cross-check) · Writing — Original Draft · Visualization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 · Methodology validation · Writing — Review &amp; Editing · Supervision</w:t>
      </w:r>
    </w:p>
    <w:bookmarkEnd w:id="22"/>
    <w:bookmarkStart w:id="23" w:name="manuscript-type"/>
    <w:p>
      <w:pPr>
        <w:pStyle w:val="Heading2"/>
      </w:pPr>
      <w:r>
        <w:t xml:space="preserve">Manuscript Type</w:t>
      </w:r>
    </w:p>
    <w:p>
      <w:pPr>
        <w:pStyle w:val="FirstParagraph"/>
      </w:pPr>
      <w:r>
        <w:t xml:space="preserve">Research paper (meta-analysis)</w:t>
      </w:r>
    </w:p>
    <w:bookmarkEnd w:id="23"/>
    <w:bookmarkStart w:id="24" w:name="sample-and-method"/>
    <w:p>
      <w:pPr>
        <w:pStyle w:val="Heading2"/>
      </w:pPr>
      <w:r>
        <w:t xml:space="preserve">Sample and Method</w:t>
      </w:r>
    </w:p>
    <w:p>
      <w:pPr>
        <w:numPr>
          <w:ilvl w:val="0"/>
          <w:numId w:val="1002"/>
        </w:numPr>
        <w:pStyle w:val="Compact"/>
      </w:pPr>
      <w:r>
        <w:t xml:space="preserve">Three-level meta-analytic regression analysis (MARA) of the internationalization–performance (I–P) relationship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k</w:t>
      </w:r>
      <w:r>
        <w:t xml:space="preserve"> </w:t>
      </w:r>
      <w:r>
        <w:t xml:space="preserve">= 238 coded studies;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= 288 effect sizes; 45 economies; four decades (1977–2025)</w:t>
      </w:r>
    </w:p>
    <w:p>
      <w:pPr>
        <w:numPr>
          <w:ilvl w:val="0"/>
          <w:numId w:val="1002"/>
        </w:numPr>
        <w:pStyle w:val="Compact"/>
      </w:pPr>
      <w:r>
        <w:t xml:space="preserve">Pre-registered on OSF (https://osf.io/z37kn; DOI: 10.17605/OSF.IO/Z37KN; registered May 18, 2026)</w:t>
      </w:r>
    </w:p>
    <w:p>
      <w:pPr>
        <w:numPr>
          <w:ilvl w:val="0"/>
          <w:numId w:val="1002"/>
        </w:numPr>
        <w:pStyle w:val="Compact"/>
      </w:pPr>
      <w:r>
        <w:t xml:space="preserve">Single-coder extraction with double-entry verification (transparently disclosed in §3.3.2 and §5 Limitations)</w:t>
      </w:r>
    </w:p>
    <w:bookmarkEnd w:id="24"/>
    <w:bookmarkStart w:id="25" w:name="conflict-of-interest-funding-ethics"/>
    <w:p>
      <w:pPr>
        <w:pStyle w:val="Heading2"/>
      </w:pPr>
      <w:r>
        <w:t xml:space="preserve">Conflict of Interest, Funding, Ethics</w:t>
      </w:r>
    </w:p>
    <w:p>
      <w:pPr>
        <w:numPr>
          <w:ilvl w:val="0"/>
          <w:numId w:val="1003"/>
        </w:numPr>
        <w:pStyle w:val="Compact"/>
      </w:pPr>
      <w:r>
        <w:t xml:space="preserve">The authors declare no conflict of interest.</w:t>
      </w:r>
    </w:p>
    <w:p>
      <w:pPr>
        <w:numPr>
          <w:ilvl w:val="0"/>
          <w:numId w:val="1003"/>
        </w:numPr>
        <w:pStyle w:val="Compact"/>
      </w:pPr>
      <w:r>
        <w:t xml:space="preserve">The research received no specific grant from any funding agency in the public, commercial, or not-for-profit sectors.</w:t>
      </w:r>
    </w:p>
    <w:p>
      <w:pPr>
        <w:numPr>
          <w:ilvl w:val="0"/>
          <w:numId w:val="1003"/>
        </w:numPr>
        <w:pStyle w:val="Compact"/>
      </w:pPr>
      <w:r>
        <w:t xml:space="preserve">No human or animal subjects were involved. All effect sizes were extracted from previously published primary studies.</w:t>
      </w:r>
    </w:p>
    <w:bookmarkEnd w:id="25"/>
    <w:bookmarkStart w:id="26" w:name="originality-and-submission-statement"/>
    <w:p>
      <w:pPr>
        <w:pStyle w:val="Heading2"/>
      </w:pPr>
      <w:r>
        <w:t xml:space="preserve">Originality and Submission Statement</w:t>
      </w:r>
    </w:p>
    <w:p>
      <w:pPr>
        <w:pStyle w:val="FirstParagraph"/>
      </w:pPr>
      <w:r>
        <w:t xml:space="preserve">This manuscript is original, has not been published previously, and is not under consideration elsewhere. Both authors approved the submission.</w:t>
      </w:r>
    </w:p>
    <w:bookmarkEnd w:id="26"/>
    <w:bookmarkEnd w:id="27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2026-06-03T21:33:19Z</dcterms:created>
  <dcterms:modified xsi:type="dcterms:W3CDTF">2026-06-03T21:33:19Z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