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4"/>
    <w:bookmarkStart w:id="38"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7"/>
    <w:bookmarkEnd w:id="38"/>
    <w:bookmarkStart w:id="3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39"/>
    <w:bookmarkStart w:id="4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0"/>
    <w:bookmarkStart w:id="44" w:name="ý-nghĩa-khoa-học-và-thực-tiễn"/>
    <w:p>
      <w:pPr>
        <w:pStyle w:val="Heading2"/>
      </w:pPr>
      <w:r>
        <w:t xml:space="preserve">1.8 Ý nghĩa khoa học và thực tiễn</w:t>
      </w:r>
    </w:p>
    <w:bookmarkStart w:id="41"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1"/>
    <w:bookmarkStart w:id="4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2"/>
    <w:bookmarkStart w:id="4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3"/>
    <w:bookmarkEnd w:id="44"/>
    <w:bookmarkStart w:id="45"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5"/>
    <w:bookmarkStart w:id="4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6"/>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1" w:name="các-khái-niệm-cốt-lõi"/>
    <w:p>
      <w:pPr>
        <w:pStyle w:val="Heading2"/>
      </w:pPr>
      <w:r>
        <w:t xml:space="preserve">2.1 Các khái niệm cốt lõi</w:t>
      </w:r>
    </w:p>
    <w:bookmarkStart w:id="47"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7"/>
    <w:bookmarkStart w:id="48"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8"/>
    <w:bookmarkStart w:id="49"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49"/>
    <w:bookmarkStart w:id="50"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0"/>
    <w:bookmarkEnd w:id="51"/>
    <w:bookmarkStart w:id="57" w:name="các-lý-thuyết-nền"/>
    <w:p>
      <w:pPr>
        <w:pStyle w:val="Heading2"/>
      </w:pPr>
      <w:r>
        <w:t xml:space="preserve">2.2 Các lý thuyết nền</w:t>
      </w:r>
    </w:p>
    <w:bookmarkStart w:id="52"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2"/>
    <w:bookmarkStart w:id="53"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3"/>
    <w:bookmarkStart w:id="54"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4"/>
    <w:bookmarkStart w:id="55"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5"/>
    <w:bookmarkStart w:id="56"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6"/>
    <w:bookmarkEnd w:id="57"/>
    <w:bookmarkStart w:id="63" w:name="tổng-quan-thực-nghiệm"/>
    <w:p>
      <w:pPr>
        <w:pStyle w:val="Heading2"/>
      </w:pPr>
      <w:r>
        <w:t xml:space="preserve">2.3 Tổng quan thực nghiệm</w:t>
      </w:r>
    </w:p>
    <w:bookmarkStart w:id="58"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58"/>
    <w:bookmarkStart w:id="59"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59"/>
    <w:bookmarkStart w:id="60"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0"/>
    <w:bookmarkStart w:id="61"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1"/>
    <w:bookmarkStart w:id="62"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96" w:name="X8de0b19c054d402e314fef9726425749df3fc18"/>
    <w:p>
      <w:pPr>
        <w:pStyle w:val="Heading2"/>
      </w:pPr>
      <w:r>
        <w:t xml:space="preserve">3.3 Phase 2: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88"/>
    <w:bookmarkStart w:id="8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89"/>
    <w:bookmarkStart w:id="9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0"/>
    <w:bookmarkStart w:id="94" w:name="đo-lường-biến-điều-tiết"/>
    <w:p>
      <w:pPr>
        <w:pStyle w:val="Heading3"/>
      </w:pPr>
      <w:r>
        <w:t xml:space="preserve">3.3.4 Đo lường biến điều tiết</w:t>
      </w:r>
    </w:p>
    <w:bookmarkStart w:id="9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1"/>
    <w:bookmarkStart w:id="9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2"/>
    <w:bookmarkStart w:id="9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3"/>
    <w:bookmarkEnd w:id="94"/>
    <w:bookmarkStart w:id="9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5"/>
    <w:bookmarkEnd w:id="96"/>
    <w:bookmarkStart w:id="111" w:name="mô-hình-phân-tích"/>
    <w:p>
      <w:pPr>
        <w:pStyle w:val="Heading2"/>
      </w:pPr>
      <w:r>
        <w:t xml:space="preserve">3.4 Mô hình phân tích</w:t>
      </w:r>
    </w:p>
    <w:bookmarkStart w:id="9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7"/>
    <w:bookmarkStart w:id="9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98"/>
    <w:bookmarkStart w:id="9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99"/>
    <w:bookmarkStart w:id="102" w:name="mô-hình-moderation-h2h6"/>
    <w:p>
      <w:pPr>
        <w:pStyle w:val="Heading3"/>
      </w:pPr>
      <w:r>
        <w:t xml:space="preserve">3.4.4 Mô hình moderation (H2–H6)</w:t>
      </w:r>
    </w:p>
    <w:bookmarkStart w:id="10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0"/>
    <w:bookmarkStart w:id="10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1"/>
    <w:bookmarkEnd w:id="102"/>
    <w:bookmarkStart w:id="10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3"/>
    <w:bookmarkStart w:id="10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4"/>
    <w:bookmarkStart w:id="10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fixed effects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5"/>
    <w:bookmarkStart w:id="10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6"/>
    <w:bookmarkStart w:id="10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7"/>
    <w:bookmarkStart w:id="10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08"/>
    <w:bookmarkEnd w:id="109"/>
    <w:bookmarkStart w:id="11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0"/>
    <w:bookmarkEnd w:id="111"/>
    <w:bookmarkStart w:id="118" w:name="kiểm-định-độ-vững"/>
    <w:p>
      <w:pPr>
        <w:pStyle w:val="Heading2"/>
      </w:pPr>
      <w:r>
        <w:t xml:space="preserve">3.5 Kiểm định độ vững</w:t>
      </w:r>
    </w:p>
    <w:bookmarkStart w:id="112"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12"/>
    <w:bookmarkStart w:id="11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3"/>
    <w:bookmarkStart w:id="11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4"/>
    <w:bookmarkStart w:id="115" w:name="multicollinearity-và-heteroscedasticity"/>
    <w:p>
      <w:pPr>
        <w:pStyle w:val="Heading3"/>
      </w:pPr>
      <w:r>
        <w:t xml:space="preserve">3.5.4 Multicollinearity và heteroscedasticity</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15"/>
    <w:bookmarkStart w:id="116" w:name="sensitivity-analysis-cho-meta-analysis"/>
    <w:p>
      <w:pPr>
        <w:pStyle w:val="Heading3"/>
      </w:pPr>
      <w:r>
        <w:t xml:space="preserve">3.5.5 Sensitivity analysis cho meta-analysis</w:t>
      </w:r>
    </w:p>
    <w:p>
      <w:pPr>
        <w:numPr>
          <w:ilvl w:val="0"/>
          <w:numId w:val="1013"/>
        </w:numPr>
        <w:pStyle w:val="Compact"/>
      </w:pPr>
      <w:r>
        <w:t xml:space="preserve">Leave-one-out: loại từng nghiên cứu và tái tính pooled effect.</w:t>
      </w:r>
    </w:p>
    <w:p>
      <w:pPr>
        <w:numPr>
          <w:ilvl w:val="0"/>
          <w:numId w:val="1013"/>
        </w:numPr>
        <w:pStyle w:val="Compact"/>
      </w:pPr>
      <w:r>
        <w:t xml:space="preserve">Trim-and-fill (Duval &amp; Tweedie, 2000) cho publication bias.</w:t>
      </w:r>
    </w:p>
    <w:bookmarkEnd w:id="116"/>
    <w:bookmarkStart w:id="11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17"/>
    <w:bookmarkEnd w:id="118"/>
    <w:bookmarkStart w:id="11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19"/>
    <w:bookmarkStart w:id="12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0"/>
    <w:bookmarkStart w:id="121" w:name="chương-4-kết-quả-nghiên-cứu"/>
    <w:p>
      <w:pPr>
        <w:pStyle w:val="Heading1"/>
      </w:pPr>
      <w:r>
        <w:t xml:space="preserve">CHƯƠNG 4: KẾT QUẢ NGHIÊN CỨU</w:t>
      </w:r>
    </w:p>
    <w:bookmarkEnd w:id="121"/>
    <w:p>
      <w:r>
        <w:pict>
          <v:rect style="width:0;height:1.5pt" o:hralign="center" o:hrstd="t" o:hr="t"/>
        </w:pict>
      </w:r>
    </w:p>
    <w:bookmarkStart w:id="122"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2"/>
    <w:bookmarkStart w:id="128" w:name="Xed285cd0261846a13dee28de69c0403b250498d"/>
    <w:p>
      <w:pPr>
        <w:pStyle w:val="Heading2"/>
      </w:pPr>
      <w:r>
        <w:t xml:space="preserve">4.1 Thực trạng quốc tế hóa và hiệu quả hoạt động kinh doanh tại châu Á</w:t>
      </w:r>
    </w:p>
    <w:bookmarkStart w:id="123"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123"/>
    <w:bookmarkStart w:id="124"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4"/>
    <w:bookmarkStart w:id="12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5"/>
    <w:bookmarkStart w:id="12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6"/>
    <w:bookmarkStart w:id="12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27"/>
    <w:bookmarkEnd w:id="128"/>
    <w:bookmarkStart w:id="133" w:name="Xe0084a7c2f7e752cafc4091ca0758f37f91bfa0"/>
    <w:p>
      <w:pPr>
        <w:pStyle w:val="Heading2"/>
      </w:pPr>
      <w:r>
        <w:t xml:space="preserve">4.2 Kết quả tổng hợp định lượng: Meta-analysis ba tầng (P6)</w:t>
      </w:r>
    </w:p>
    <w:bookmarkStart w:id="129"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29"/>
    <w:bookmarkStart w:id="130"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0"/>
    <w:bookmarkStart w:id="131"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31"/>
    <w:bookmarkStart w:id="132"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2"/>
    <w:bookmarkEnd w:id="133"/>
    <w:bookmarkStart w:id="141" w:name="Xae571c1410747d630a72c4d12985bac375822ae"/>
    <w:p>
      <w:pPr>
        <w:pStyle w:val="Heading2"/>
      </w:pPr>
      <w:r>
        <w:t xml:space="preserve">4.3 Kết quả bối cảnh thể chế tiên tiến: Đổi mới: Singapore (P4)</w:t>
      </w:r>
    </w:p>
    <w:bookmarkStart w:id="134"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4"/>
    <w:bookmarkStart w:id="135"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5"/>
    <w:bookmarkStart w:id="136"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36"/>
    <w:bookmarkStart w:id="137"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37"/>
    <w:bookmarkStart w:id="138"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38"/>
    <w:bookmarkStart w:id="139"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39"/>
    <w:bookmarkStart w:id="140"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140"/>
    <w:bookmarkEnd w:id="141"/>
    <w:bookmarkStart w:id="149" w:name="Xabe361c2d5961cf19ce7ab2bd5d9bc6d758140a"/>
    <w:p>
      <w:pPr>
        <w:pStyle w:val="Heading2"/>
      </w:pPr>
      <w:r>
        <w:t xml:space="preserve">4.4 Kết quả bối cảnh thể chế trung bình cao: Trung Quốc, 2012–2024 (P5)</w:t>
      </w:r>
    </w:p>
    <w:bookmarkStart w:id="142"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2"/>
    <w:bookmarkStart w:id="143"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3"/>
    <w:bookmarkStart w:id="144"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44"/>
    <w:bookmarkStart w:id="145"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45"/>
    <w:bookmarkStart w:id="146"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46"/>
    <w:bookmarkStart w:id="147"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47"/>
    <w:bookmarkStart w:id="148"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148"/>
    <w:bookmarkEnd w:id="149"/>
    <w:bookmarkStart w:id="157" w:name="Xdbd5cc67084304ba85b73781c0cb0c00b74055b"/>
    <w:p>
      <w:pPr>
        <w:pStyle w:val="Heading2"/>
      </w:pPr>
      <w:r>
        <w:t xml:space="preserve">4.5 Kết quả bối cảnh chuyển đổi bậc thấp–trung: Việt Nam (P3)</w:t>
      </w:r>
    </w:p>
    <w:bookmarkStart w:id="15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50"/>
    <w:bookmarkStart w:id="151"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51"/>
    <w:bookmarkStart w:id="15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52"/>
    <w:bookmarkStart w:id="15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153"/>
    <w:bookmarkStart w:id="15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154"/>
    <w:bookmarkStart w:id="15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155"/>
    <w:bookmarkStart w:id="15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156"/>
    <w:bookmarkEnd w:id="157"/>
    <w:bookmarkStart w:id="164" w:name="X561afa853383c674354c1acb167a55cae3a018f"/>
    <w:p>
      <w:pPr>
        <w:pStyle w:val="Heading2"/>
      </w:pPr>
      <w:r>
        <w:t xml:space="preserve">4.6 Kết quả kiểm định toàn mẫu đa bối cảnh châu Á (P7)</w:t>
      </w:r>
    </w:p>
    <w:bookmarkStart w:id="158"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58"/>
    <w:bookmarkStart w:id="162"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60" name="Picture"/>
            <a:graphic>
              <a:graphicData uri="http://schemas.openxmlformats.org/drawingml/2006/picture">
                <pic:pic>
                  <pic:nvPicPr>
                    <pic:cNvPr descr="figures/fig_4_x_ip_curves_icrv_gradient.png" id="161" name="Picture"/>
                    <pic:cNvPicPr>
                      <a:picLocks noChangeArrowheads="1" noChangeAspect="1"/>
                    </pic:cNvPicPr>
                  </pic:nvPicPr>
                  <pic:blipFill>
                    <a:blip r:embed="rId159"/>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62"/>
    <w:bookmarkStart w:id="163"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63"/>
    <w:bookmarkEnd w:id="164"/>
    <w:bookmarkStart w:id="172" w:name="X42f69945b56833cca239d45dc5864a7be6f74d7"/>
    <w:p>
      <w:pPr>
        <w:pStyle w:val="Heading2"/>
      </w:pPr>
      <w:r>
        <w:t xml:space="preserve">4.7 Kết quả trường hợp biên SIDS: Các nền kinh tế đảo nhỏ đang phát triển (P8)</w:t>
      </w:r>
    </w:p>
    <w:bookmarkStart w:id="165"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65"/>
    <w:bookmarkStart w:id="166"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66"/>
    <w:bookmarkStart w:id="167"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67"/>
    <w:bookmarkStart w:id="168"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68"/>
    <w:bookmarkStart w:id="169"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69"/>
    <w:bookmarkStart w:id="170"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70"/>
    <w:bookmarkStart w:id="171"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171"/>
    <w:bookmarkEnd w:id="172"/>
    <w:bookmarkStart w:id="17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73"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73"/>
    <w:bookmarkStart w:id="174"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74"/>
    <w:bookmarkStart w:id="175"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175"/>
    <w:bookmarkEnd w:id="176"/>
    <w:bookmarkStart w:id="180"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77"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177"/>
    <w:bookmarkStart w:id="178"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78"/>
    <w:bookmarkStart w:id="179"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179"/>
    <w:bookmarkEnd w:id="180"/>
    <w:bookmarkStart w:id="181"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81"/>
    <w:bookmarkStart w:id="182"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82"/>
    <w:bookmarkStart w:id="183"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83"/>
    <w:bookmarkStart w:id="184" w:name="chương-5-kết-luận-và-đề-xuất"/>
    <w:p>
      <w:pPr>
        <w:pStyle w:val="Heading1"/>
      </w:pPr>
      <w:r>
        <w:t xml:space="preserve">CHƯƠNG 5: KẾT LUẬN VÀ ĐỀ XUẤT</w:t>
      </w:r>
    </w:p>
    <w:bookmarkEnd w:id="184"/>
    <w:p>
      <w:r>
        <w:pict>
          <v:rect style="width:0;height:1.5pt" o:hralign="center" o:hrstd="t" o:hr="t"/>
        </w:pict>
      </w:r>
    </w:p>
    <w:bookmarkStart w:id="185"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85"/>
    <w:bookmarkStart w:id="192" w:name="Xff8cef3ed320f9cf6f3fba4ff558bfed3af19c6"/>
    <w:p>
      <w:pPr>
        <w:pStyle w:val="Heading2"/>
      </w:pPr>
      <w:r>
        <w:t xml:space="preserve">5.1 Bàn luận kết quả theo khung lý thuyết CDCM</w:t>
      </w:r>
    </w:p>
    <w:bookmarkStart w:id="186"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86"/>
    <w:bookmarkStart w:id="187"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87"/>
    <w:bookmarkStart w:id="188"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88"/>
    <w:bookmarkStart w:id="189"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89"/>
    <w:bookmarkStart w:id="190"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90"/>
    <w:bookmarkStart w:id="191"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91"/>
    <w:bookmarkEnd w:id="192"/>
    <w:bookmarkStart w:id="196" w:name="so-sánh-với-nghiên-cứu-trước-đây"/>
    <w:p>
      <w:pPr>
        <w:pStyle w:val="Heading2"/>
      </w:pPr>
      <w:r>
        <w:t xml:space="preserve">5.2 So sánh với nghiên cứu trước đây</w:t>
      </w:r>
    </w:p>
    <w:bookmarkStart w:id="193"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93"/>
    <w:bookmarkStart w:id="194"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94"/>
    <w:bookmarkStart w:id="195"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95"/>
    <w:bookmarkEnd w:id="196"/>
    <w:bookmarkStart w:id="200" w:name="đóng-góp-lý-thuyết-1"/>
    <w:p>
      <w:pPr>
        <w:pStyle w:val="Heading2"/>
      </w:pPr>
      <w:r>
        <w:t xml:space="preserve">5.3 Đóng góp lý thuyết</w:t>
      </w:r>
    </w:p>
    <w:bookmarkStart w:id="197"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97"/>
    <w:bookmarkStart w:id="198"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98"/>
    <w:bookmarkStart w:id="199"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99"/>
    <w:bookmarkEnd w:id="200"/>
    <w:bookmarkStart w:id="205" w:name="đề-xuất-chính-sách-và-quản-trị"/>
    <w:p>
      <w:pPr>
        <w:pStyle w:val="Heading2"/>
      </w:pPr>
      <w:r>
        <w:t xml:space="preserve">5.4 Đề xuất chính sách và quản trị</w:t>
      </w:r>
    </w:p>
    <w:bookmarkStart w:id="20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01"/>
    <w:bookmarkStart w:id="20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02"/>
    <w:bookmarkStart w:id="203"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203"/>
    <w:bookmarkStart w:id="20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04"/>
    <w:bookmarkEnd w:id="205"/>
    <w:bookmarkStart w:id="210" w:name="hạn-chế-và-hướng-nghiên-cứu-tương-lai"/>
    <w:p>
      <w:pPr>
        <w:pStyle w:val="Heading2"/>
      </w:pPr>
      <w:r>
        <w:t xml:space="preserve">5.5 Hạn chế và hướng nghiên cứu tương lai</w:t>
      </w:r>
    </w:p>
    <w:bookmarkStart w:id="20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206"/>
    <w:bookmarkStart w:id="207"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07"/>
    <w:bookmarkStart w:id="208"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208"/>
    <w:bookmarkStart w:id="209"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209"/>
    <w:bookmarkEnd w:id="210"/>
    <w:bookmarkStart w:id="215" w:name="kết-luận"/>
    <w:p>
      <w:pPr>
        <w:pStyle w:val="Heading2"/>
      </w:pPr>
      <w:r>
        <w:t xml:space="preserve">5.6 Kết luận</w:t>
      </w:r>
    </w:p>
    <w:bookmarkStart w:id="211"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211"/>
    <w:bookmarkStart w:id="212"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12"/>
    <w:bookmarkStart w:id="213"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13"/>
    <w:bookmarkStart w:id="214"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214"/>
    <w:bookmarkEnd w:id="215"/>
    <w:bookmarkStart w:id="253"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16"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16"/>
    <w:bookmarkStart w:id="217"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7"/>
    <w:bookmarkStart w:id="218"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18"/>
    <w:bookmarkStart w:id="219"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19"/>
    <w:bookmarkStart w:id="220"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20"/>
    <w:bookmarkStart w:id="221"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21"/>
    <w:bookmarkStart w:id="222"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22"/>
    <w:bookmarkStart w:id="223" w:name="h.-firm-performance-đa-chiều"/>
    <w:p>
      <w:pPr>
        <w:pStyle w:val="Heading2"/>
      </w:pPr>
      <w:r>
        <w:t xml:space="preserve">H. Firm performance đa chiều</w:t>
      </w:r>
    </w:p>
    <w:p>
      <w:pPr>
        <w:pStyle w:val="FirstParagraph"/>
      </w:pPr>
      <w:r>
        <w:t xml:space="preserve">(Giữ nguyên từ v2.1.)</w:t>
      </w:r>
    </w:p>
    <w:bookmarkEnd w:id="223"/>
    <w:bookmarkStart w:id="224"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24"/>
    <w:bookmarkStart w:id="226"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25"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25"/>
    <w:bookmarkEnd w:id="226"/>
    <w:bookmarkStart w:id="227"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27"/>
    <w:bookmarkStart w:id="228"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28"/>
    <w:bookmarkStart w:id="229"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29"/>
    <w:bookmarkStart w:id="230"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30"/>
    <w:bookmarkStart w:id="231"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31"/>
    <w:bookmarkStart w:id="232"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32"/>
    <w:bookmarkStart w:id="233"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33"/>
    <w:bookmarkStart w:id="234"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34"/>
    <w:bookmarkStart w:id="235"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35"/>
    <w:bookmarkStart w:id="236"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36"/>
    <w:bookmarkStart w:id="240" w:name="hướng-dẫn-sử-dụng-cập-nhật-v2.5"/>
    <w:p>
      <w:pPr>
        <w:pStyle w:val="Heading2"/>
      </w:pPr>
      <w:r>
        <w:t xml:space="preserve">Hướng dẫn sử dụng (cập nhật v2.5)</w:t>
      </w:r>
    </w:p>
    <w:bookmarkStart w:id="237"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37"/>
    <w:bookmarkStart w:id="238"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38"/>
    <w:bookmarkStart w:id="239"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39"/>
    <w:bookmarkEnd w:id="240"/>
    <w:bookmarkStart w:id="241"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41"/>
    <w:bookmarkStart w:id="242"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42"/>
    <w:bookmarkStart w:id="243"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43"/>
    <w:bookmarkStart w:id="244"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44"/>
    <w:bookmarkStart w:id="248"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45" w:name="X041759103c7c799db9799d6bd71834307a428c8"/>
    <w:p>
      <w:pPr>
        <w:pStyle w:val="Heading3"/>
      </w:pPr>
      <w:r>
        <w:t xml:space="preserve">Công trình của tác giả luận án — Cập nhật Section M</w:t>
      </w:r>
    </w:p>
    <w:bookmarkEnd w:id="245"/>
    <w:bookmarkStart w:id="246"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46"/>
    <w:bookmarkStart w:id="247"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47"/>
    <w:bookmarkEnd w:id="248"/>
    <w:bookmarkStart w:id="249"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49"/>
    <w:bookmarkStart w:id="250"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50"/>
    <w:bookmarkStart w:id="251"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51"/>
    <w:bookmarkStart w:id="252"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52"/>
    <w:bookmarkEnd w:id="253"/>
    <w:bookmarkStart w:id="26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5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54"/>
    <w:bookmarkStart w:id="25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55"/>
    <w:bookmarkStart w:id="25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56"/>
    <w:bookmarkStart w:id="25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57"/>
    <w:bookmarkStart w:id="25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58"/>
    <w:bookmarkStart w:id="259"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9"/>
    <w:bookmarkStart w:id="26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60"/>
    <w:bookmarkStart w:id="26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61"/>
    <w:bookmarkStart w:id="26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62"/>
    <w:bookmarkStart w:id="26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63"/>
    <w:bookmarkEnd w:id="2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59" Target="media/rId1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2026-06-16T06:49:08Z</dcterms:created>
  <dcterms:modified xsi:type="dcterms:W3CDTF">2026-06-16T06:49:08Z</dcterms:modified>
</cp:coreProperties>
</file>

<file path=docProps/custom.xml><?xml version="1.0" encoding="utf-8"?>
<Properties xmlns="http://schemas.openxmlformats.org/officeDocument/2006/custom-properties" xmlns:vt="http://schemas.openxmlformats.org/officeDocument/2006/docPropsVTypes"/>
</file>