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1-giới-thiệu"/>
    <w:p>
      <w:pPr>
        <w:pStyle w:val="Heading1"/>
      </w:pPr>
      <w:r>
        <w:t xml:space="preserve">CHƯƠNG 1: GIỚI THIỆU</w:t>
      </w:r>
    </w:p>
    <w:bookmarkEnd w:id="20"/>
    <w:p>
      <w:r>
        <w:pict>
          <v:rect style="width:0;height:1.5pt" o:hralign="center" o:hrstd="t" o:hr="t"/>
        </w:pict>
      </w:r>
    </w:p>
    <w:bookmarkStart w:id="21" w:name="bối-cảnh-nghiên-cứu"/>
    <w:p>
      <w:pPr>
        <w:pStyle w:val="Heading2"/>
      </w:pPr>
      <w:r>
        <w:t xml:space="preserve">1.1 Bối cảnh nghiên cứu</w:t>
      </w:r>
    </w:p>
    <w:p>
      <w:pPr>
        <w:pStyle w:val="FirstParagraph"/>
      </w:pPr>
      <w:r>
        <w:t xml:space="preserve">Quốc tế hóa doanh nghiệp đã là một trong những chủ đề trung tâm của kinh doanh quốc tế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doanh nghiệp (internationalization-firm performance, viết tắt là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I-P (Khanna &amp; Palepu, 2010; Peng, 2003).</w:t>
      </w:r>
    </w:p>
    <w:p>
      <w:pPr>
        <w:pStyle w:val="BodyText"/>
      </w:pPr>
      <w:r>
        <w:t xml:space="preserve">Chuyển đổi số đang làm thay đổi căn bản cả cách thức doanh nghiệp quốc tế hóa lẫn cách quốc tế hóa tác động đến hiệu quả hoạt động. Banalieva và Dhanaraj (2019) lập luận rằng lý thuyết nội địa hóa cần được cập nhật cho nền kinh tế số, bởi dữ liệu số và tương tác qua nền tảng làm giảm sự phụ thuộc vào hiện diện vật lý. Stallkamp và Schotter (2021) chỉ ra rằng các nền tảng số quốc tế hóa theo một logic khác hẳn với công ty đa quốc gia truyền thống. Verhoef et al. (2021) cung cấp khung phân tầng ba cấp, từ số hóa thông tin đến số hóa quy trình rồi chuyển đổi số toàn diện. Tuy nhiên, phần lớn bằng chứng thực nghiệm hiện có về vai trò của năng lực số trong quan hệ I-P vẫn dồn vào các nền kinh tế phát triển, đặc biệt là Bắc Mỹ và Tây Âu; bằng chứng cho châu Á mới nổi vẫn còn rất mỏng (Bhandari et al., 2023).</w:t>
      </w:r>
    </w:p>
    <w:p>
      <w:pPr>
        <w:pStyle w:val="BodyText"/>
      </w:pPr>
      <w:r>
        <w:t xml:space="preserve">Thể chế là tầng giải thích tiếp theo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này tiếp cận dải biến thiên ấy một cách hệ thống thông qua khung phân loại thể chế 6 nhóm được phát triển riêng cho luận án, gọi tắt là ICRV (Institutional Context Regime Variation, biến thiên chế độ bối cảnh thể chế).</w:t>
      </w:r>
    </w:p>
    <w:p>
      <w:pPr>
        <w:pStyle w:val="BodyText"/>
      </w:pPr>
      <w:r>
        <w:t xml:space="preserve">Sau cùng, chính nhà quản trị cấp cao mới là tầng chuyển hóa các điều kiện vĩ mô thành quyết định chiến lược và thành kết quả quốc tế hóa cụ thể. Lý thuyết thượng tầng quản trị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Vì vậy, đưa tầng nhà quản trị vào khung giải thích đa tầng là điều cần thiết để phản ánh đầy đủ sự phức tạp của quan hệ I-P trong bối cảnh châu Á.</w:t>
      </w:r>
    </w:p>
    <w:p>
      <w:r>
        <w:pict>
          <v:rect style="width:0;height:1.5pt" o:hralign="center" o:hrstd="t" o:hr="t"/>
        </w:pict>
      </w:r>
    </w:p>
    <w:bookmarkEnd w:id="21"/>
    <w:bookmarkStart w:id="22" w:name="vấn-đề-nghiên-cứu"/>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của doanh nghiệp vẫn tản mạn và chưa hội tụ. Các phân tích tổng hợp (meta-analysis) về quan hệ I-P liên tục cho thấy một bức tranh giống nhau: tác động tổng hợp là dương nhưng nhỏ, với hệ số tương quan tổng hợp r nằm trong khoảng 0,07-0,13, trong khi mức độ dị biệt giữa các nghiên cứu rất cao, I² thường vượt 80% (Bausch &amp; Krist, 2007; Kirca et al., 2012; Marano et al., 2016; Wu et al., 2022). Mức dị biệt cao như vậy không phải là dấu hiệu của sai sót phương pháp. Trái lại, nó cho thấy quan hệ I-P phụ thuộc sâu sắc vào điều kiện bối cảnh. Arte và Larimo (2022) lập luận rằng chính sự dị biệt cao này đòi hỏi chuyển dịch từ mô hình đơn biến sang một khung đa tầng có tính đến thể chế, năng lực và đặc điểm nhà quản trị.</w:t>
      </w:r>
    </w:p>
    <w:p>
      <w:pPr>
        <w:pStyle w:val="BodyText"/>
      </w:pPr>
      <w:r>
        <w:t xml:space="preserve">Từ tổng quan tài liệu, luận án xác định ba khoảng trống nghiên cứu quan trọng. Trước hết là sự thiếu vắng một khung lý thuyết tích hợp đủ sức giải thích mức dị biệt cao đó. Các nghiên cứu hiện tại thường chỉ chọn một hoặc hai lý thuyết làm nền, nên mô hình không đủ đa tầng để nắm bắt sự phức tạp của thực tế. Mô hình Uppsala giải thích được chi phí học hỏi nhưng chưa xử lý được vai trò của thể chế; lý thuyết dựa trên nguồn lực (resource-based view, RBV) làm rõ sự khác biệt về năng lực nhưng bỏ qua bối cảnh vĩ mô; lý thuyết thể chế giải thích bối cảnh vĩ mô nhưng không tính đến đặc điểm cá nhân của nhà quản trị. Không một lý thuyết nào đứng riêng đủ sức giải thích trọn vẹn sự dị biệt ấy. Khoảng trống thứ hai nằm ở chỗ nhiều nghiên cứu đã đồng nhất một cách thiếu hợp lý hai cấu trúc khái niệm vốn khác nhau về bản chất: năng lực công nghệ, tức chiều sâu công nghệ được nhập vào tổ chức, và mức độ chấp nhận số, tức mức áp dụng các công cụ số bề mặt trong hoạt động kinh doanh. Khi gộp hai cấu trúc này thành một chỉ số tổng hợp duy nhất, kết luận mất đi độ chính xác và có thể che khuất những cơ chế tác động vốn rất khác nhau (Bharadwaj et al., 2013; Coltman et al., 2008; Verhoef et al., 2021). Sau cùng, khu vực châu Á còn thiếu bằng chứng liên quốc gia quy mô lớn. Phần lớn nghiên cứu hiện có chỉ tập trung vào một quốc gia hoặc một tiểu vùng; ngay cả khi có nghiên cứu đa quốc gia, phạm vi cũng thường hẹp và chưa đủ đa dạng thể chế để kiểm định các điều kiện biên có ý nghĩa.</w:t>
      </w:r>
    </w:p>
    <w:p>
      <w:pPr>
        <w:pStyle w:val="BodyText"/>
      </w:pPr>
      <w:r>
        <w:t xml:space="preserve">Luận án này được thiết kế để xử lý đồng thời ba khoảng trống đó. Cách tiếp cận là xây dựng và kiểm định một khung giải thích đa tầng cho quan hệ I-P tại châu Á, theo thiết kế kết hợp tổng hợp và thực nghiệm (mixed synthesis-empirical), trong đó phân tích tổng hợp và phân tích đa quốc gia quy mô lớn được gắn kết với nhau. Trọng tâm khoa học của luận án là vai trò điều tiết của thể chế, năng lực số và đặc điểm nhà quản trị. Theo lập luận của luận án, ba tầng điều tiết này khi đặt cạnh nhau mới tạo nên cấu trúc giải thích cần thiết cho mức dị biệt cao trong quan hệ I-P.</w:t>
      </w:r>
    </w:p>
    <w:p>
      <w:r>
        <w:pict>
          <v:rect style="width:0;height:1.5pt" o:hralign="center" o:hrstd="t" o:hr="t"/>
        </w:pict>
      </w:r>
    </w:p>
    <w:bookmarkEnd w:id="22"/>
    <w:bookmarkStart w:id="23" w:name="mục-tiêu-nghiên-cứu"/>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đầu tiên là tổng hợp và cập nhật bằng chứng phân tích tổng hợp về mối quan hệ I-P trong giai đoạn 1982-2026, qua đó xác định tác động tổng hợp, mức độ dị biệt, và những nhân tố điều tiết (moderator) chính giải thích sự dị biệt giữa các nghiên cứu. Mục tiêu tiếp theo là kiểm định cơ chế cụ thể trong các bối cảnh quốc gia khác nhau: Singapore với tư cách nền kinh tế nhỏ mở tiên tiến, Việt Nam với tư cách nền kinh tế chuyển đổi đang mở rộng, và Trung Quốc với tư cách nền kinh tế mới nổi quy mô lớn. So sánh ba bối cảnh này giúp làm rõ cách các cơ chế I-P vận hành khác nhau theo từng quốc gia. Mục tiêu thứ ba mở rộng phân tích sang 47-49 nền kinh tế châu Á và Thái Bình Dương (trong đó có 6-8 nền kinh tế đảo nhỏ Thái Bình Dương) nhằm kiểm định khả năng khái quát hóa của các phát hiện trên phạm vi rộng, kế thừa và mở rộng từ tập 17 nền kinh tế trong Do và Phan (2026a). Sau cùng, luận án phân tích vai trò điều tiết của ba nhóm biến: thể chế (gồm các nhóm con ICRV và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3"/>
    <w:bookmarkStart w:id="24" w:name="câu-hỏi-nghiên-cứu"/>
    <w:p>
      <w:pPr>
        <w:pStyle w:val="Heading2"/>
      </w:pPr>
      <w:r>
        <w:t xml:space="preserve">1.4 Câu hỏi nghiên cứu</w:t>
      </w:r>
    </w:p>
    <w:p>
      <w:pPr>
        <w:pStyle w:val="FirstParagraph"/>
      </w:pPr>
      <w:r>
        <w:t xml:space="preserve">Câu hỏi nghiên cứu trung tâm của luận án là: Quốc tế hóa ảnh hưởng đến hiệu quả hoạt động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luận án đặt ra bốn câu hỏi nghiên cứu cụ thể. Câu hỏi nghiên cứu thứ nhất (RQ1) hướng vào tổng hợp: Tác động tổng hợp của quốc tế hóa lên hiệu quả hoạt động doanh nghiệp trong các nghiên cứu giai đoạn 1982-2026 là gì, mức độ dị biệt đến đâu, và những biến điều tiết nào giải thích sự dị biệt đó một cách có hệ thống? Câu hỏi nghiên cứu thứ hai (RQ2) đi vào từng bối cảnh quốc gia gồm Singapore, Việt Nam và Trung Quốc: quan hệ I-P vận hành theo những cơ chế đặc thù nào, và tính phi tuyến biểu hiện ra sao? Câu hỏi nghiên cứu thứ ba (RQ3) mở rộng ra phạm vi đa quốc gia, gồm 47-49 nền kinh tế châu Á và Thái Bình Dương (trong đó có 6-8 nền kinh tế đảo nhỏ Thái Bình Dương): vai trò điều tiết của chỉ số chấp nhận số (DAI) và chỉ số năng lực công nghệ (TCI) có khái quát hóa được không, và hai cấu trúc khái niệm này có thực sự vận hành theo những cơ chế khác nhau hay không? Câu hỏi nghiên cứu thứ tư (RQ4) khép lại bằng tương tác giữa các tầng: vai trò của thể chế, đo bằng nhóm con ICRV, cùng với sự phân biệt giữa TCI và DAI, và đặc điểm nhà quản trị điều tiết quan hệ I-P như thế nào, và tương tác ba chiều giữa ba tầng đó có ý nghĩa ra sao?</w:t>
      </w:r>
    </w:p>
    <w:p>
      <w:r>
        <w:pict>
          <v:rect style="width:0;height:1.5pt" o:hralign="center" o:hrstd="t" o:hr="t"/>
        </w:pict>
      </w:r>
    </w:p>
    <w:bookmarkEnd w:id="24"/>
    <w:bookmarkStart w:id="28" w:name="đối-tượng-và-phạm-vi-nghiên-cứu"/>
    <w:p>
      <w:pPr>
        <w:pStyle w:val="Heading2"/>
      </w:pPr>
      <w:r>
        <w:t xml:space="preserve">1.5 Đối tượng và phạm vi nghiên cứu</w:t>
      </w:r>
    </w:p>
    <w:bookmarkStart w:id="25" w:name="đối-tượng-nghiên-cứu"/>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của doanh nghiệp, cùng với các yếu tố điều tiết mối quan hệ đó, gồm bối cảnh thể chế, năng lực số và đặc điểm nhà quản trị cấp cao. Đơn vị phân tích là doanh nghiệp ở cấp độ tổ chức, không phải cấp độ ngành hay cấp độ quốc gia.</w:t>
      </w:r>
    </w:p>
    <w:bookmarkEnd w:id="25"/>
    <w:bookmarkStart w:id="26" w:name="phạm-vi-không-gian"/>
    <w:p>
      <w:pPr>
        <w:pStyle w:val="Heading3"/>
      </w:pPr>
      <w:r>
        <w:t xml:space="preserve">1.5.2 Phạm vi không gian</w:t>
      </w:r>
    </w:p>
    <w:p>
      <w:pPr>
        <w:pStyle w:val="FirstParagraph"/>
      </w:pPr>
      <w:r>
        <w:t xml:space="preserve">Phạm vi không gian chính của nghiên cứu gồm</w:t>
      </w:r>
      <w:r>
        <w:t xml:space="preserve"> </w:t>
      </w:r>
      <w:r>
        <w:rPr>
          <w:bCs/>
          <w:b/>
        </w:rPr>
        <w:t xml:space="preserve">47-49 nền kinh tế châu Á và Thái Bình Dương</w:t>
      </w:r>
      <w:r>
        <w:t xml:space="preserve"> </w:t>
      </w:r>
      <w:r>
        <w:t xml:space="preserve">có dữ liệu trong Khảo sát Doanh nghiệp của Ngân hàng Thế giới (World Bank Enterprise Surveys, WBES), được phân loại và tổ chức theo 6 nhóm con trong khung ICRV. Sáu nhóm con đó là: (i) nhóm tiên tiến dẫn dắt bằng đổi mới (Advanced Innovation-Driven), đại diện là Singapore, Hàn Quốc và Đài Loan; (ii) nhóm tiên tiến dẫn dắt bằng tài nguyên (Advanced Resource-Driven), đại diện là các nền kinh tế vùng Vịnh; (iii) nhóm thu nhập trung bình cao (Upper-middle), đại diện là Trung Quốc và Malaysia; (iv) nhóm mới nổi (Emerging), gồm Việt Nam và các nền kinh tế ASEAN đang phát triển; (v) nhóm cận biên (Frontier), gồm các nền kinh tế kém phát triển nhất châu Á như Campuchia, Nepal và Afghanistan; và (vi) nhóm đảo nhỏ Thái Bình Dương (Pacific SIDS, Small Island Developing States), gồm 9 nền kinh tế đảo nhỏ Thái Bình Dương được đưa vào phân tích để kiểm định các điều kiện biên cực đoan của quan hệ I-P. Nhật Bản không nằm trong phạm vi thực nghiệm của luận án vì cấu trúc dữ liệu WBES không bao phủ Nhật Bản đầy đủ. Cũng cần lưu ý rằng cách ghi</w:t>
      </w:r>
      <w:r>
        <w:t xml:space="preserve"> </w:t>
      </w:r>
      <w:r>
        <w:t xml:space="preserve">“</w:t>
      </w:r>
      <w:r>
        <w:t xml:space="preserve">47-49 nền kinh tế</w:t>
      </w:r>
      <w:r>
        <w:t xml:space="preserve">”</w:t>
      </w:r>
      <w:r>
        <w:t xml:space="preserve"> </w:t>
      </w:r>
      <w:r>
        <w:t xml:space="preserve">phản ánh hai phạm vi mẫu khác nhau chứ không hề mâu thuẫn: phân tích mô tả (Chương 4, mục 4.1 và Chuyên đề 1) bao phủ</w:t>
      </w:r>
      <w:r>
        <w:t xml:space="preserve"> </w:t>
      </w:r>
      <w:r>
        <w:rPr>
          <w:bCs/>
          <w:b/>
        </w:rPr>
        <w:t xml:space="preserve">47 nền kinh tế</w:t>
      </w:r>
      <w:r>
        <w:t xml:space="preserve"> </w:t>
      </w:r>
      <w:r>
        <w:t xml:space="preserve">với 101.185 doanh nghiệp, còn mô hình hồi quy đa quốc gia (Nghiên cứu P7, Chương 4) bao phủ</w:t>
      </w:r>
      <w:r>
        <w:t xml:space="preserve"> </w:t>
      </w:r>
      <w:r>
        <w:rPr>
          <w:bCs/>
          <w:b/>
        </w:rPr>
        <w:t xml:space="preserve">49 nền kinh tế</w:t>
      </w:r>
      <w:r>
        <w:t xml:space="preserve"> </w:t>
      </w:r>
      <w:r>
        <w:t xml:space="preserve">đáp ứng đủ yêu cầu dữ liệu cho ước lượng. Tương tự, danh sách nhóm đảo nhỏ Thái Bình Dương gồm nhiều nền kinh tế đảo nhỏ, nhưng số quan sát thực tế đưa vào hồi quy (Nghiên cứu P8) còn tùy thuộc vào dữ liệu sẵn có sau khi lọc giá trị khuyết.</w:t>
      </w:r>
    </w:p>
    <w:bookmarkEnd w:id="26"/>
    <w:bookmarkStart w:id="27" w:name="phạm-vi-thời-gian"/>
    <w:p>
      <w:pPr>
        <w:pStyle w:val="Heading3"/>
      </w:pPr>
      <w:r>
        <w:t xml:space="preserve">1.5.3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khảo sát (PICS3 giai đoạn 2009-2012, lược đồ chuẩn hóa giai đoạn 2013-2017, và BREADY/BEE giai đoạn 2018-2025), và đã được hòa hợp để bảo đảm tính nhất quán khi đo lường biến qua các đợt khảo sát.</w:t>
      </w:r>
    </w:p>
    <w:p>
      <w:r>
        <w:pict>
          <v:rect style="width:0;height:1.5pt" o:hralign="center" o:hrstd="t" o:hr="t"/>
        </w:pict>
      </w:r>
    </w:p>
    <w:bookmarkEnd w:id="27"/>
    <w:bookmarkEnd w:id="28"/>
    <w:bookmarkStart w:id="29" w:name="Xbf9681d2ece38c831068ce83c1d076e11fd1195"/>
    <w:p>
      <w:pPr>
        <w:pStyle w:val="Heading2"/>
      </w:pPr>
      <w:r>
        <w:t xml:space="preserve">1.6 Phương pháp luận và phương pháp nghiên cứu</w:t>
      </w:r>
    </w:p>
    <w:p>
      <w:pPr>
        <w:pStyle w:val="FirstParagraph"/>
      </w:pPr>
      <w:r>
        <w:t xml:space="preserve">Luận án áp dụng thiết kế kết hợp tổng hợp và thực nghiệm,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(random-effects model) với phép biến đổi Fisher’s z, phân tích nhóm con theo chế độ thể chế, và các kiểm định sai lệch xuất bản (publication bias) gồm kiểm định Egger và kiểm định tương quan hạng Begg-Mazumdar. Giai đoạn thực nghiệm sử dụng hồi quy bình phương tối thiểu thông thường với sai số chuẩn vững HC1/HC3, mô hình bậc hai và bậc ba để kiểm định phi tuyến, tương tác hai chiều và ba chiều để kiểm định vai trò điều tiết, cùng hiệu ứng cố định theo quốc gia và năm. Kiểm định Lind-Mehlum được áp dụng để xác nhận dạng chữ U ngược và định vị điểm uốn trong quan hệ phi tuyến (Haans et al., 2016; Lind &amp; Mehlum, 2010).</w:t>
      </w:r>
    </w:p>
    <w:p>
      <w:r>
        <w:pict>
          <v:rect style="width:0;height:1.5pt" o:hralign="center" o:hrstd="t" o:hr="t"/>
        </w:pict>
      </w:r>
    </w:p>
    <w:bookmarkEnd w:id="29"/>
    <w:bookmarkStart w:id="30" w:name="giả-thuyết-khoa-học-tóm-tắt"/>
    <w:p>
      <w:pPr>
        <w:pStyle w:val="Heading2"/>
      </w:pPr>
      <w:r>
        <w:t xml:space="preserve">1.7 Giả thuyết khoa học (tóm tắt)</w:t>
      </w:r>
    </w:p>
    <w:p>
      <w:pPr>
        <w:pStyle w:val="FirstParagraph"/>
      </w:pPr>
      <w:r>
        <w:t xml:space="preserve">Trên nền khung lý thuyết tích hợp đa tầng, gồm mô hình Uppsala, lý thuyết dựa trên nguồn lực, lý thuyết thể chế, lý thuyết thượng tầng quản trị và lớp năng lực số, luận án đề xuất hệ giả thuyết khoa học với sáu giả thuyết trọng tâm. Quan hệ nền giữa quốc tế hóa và hiệu quả hoạt động doanh nghiệp mang dạng phi tuyến chữ U ngược: giai đoạn đầu gánh chi phí thâm nhập và thích nghi cao, giai đoạn sau hưởng lợi ích quy mô, học hỏi và đa dạng hóa thị trường, đến khi chi phí điều phối vượt quá lợi ích thì hiệu quả bắt đầu suy giảm. Chỉ số năng lực công nghệ (TCI) điều tiết dương quan hệ I-P nhờ mở rộng biên thích nghi và tăng khả năng khai thác lợi thế cạnh tranh ở thị trường quốc tế. Chỉ số chấp nhận số (DAI), được hiểu là biến đại diện cho mức chấp nhận số nền tảng, có tác động điều tiết không đơn điệu và phụ thuộc vào chế độ thể chế: nơi thể chế tốt, DAI khuếch đại lợi ích của quốc tế hóa; nơi thể chế yếu, DAI lại có thể khuếch đại chi phí điều phối khi mức độ quốc tế hóa vượt ngưỡng. Bối cảnh thể chế, đo bằng nhóm con ICRV, điều tiết cả dạng lẫn độ lớn của quan hệ I-P, tạo nên một dải biến thiên từ tác động dương lớn ở nhóm tiên tiến dẫn dắt bằng đổi mới đến tác động âm ở nhóm cận biên và nhóm đảo nhỏ Thái Bình Dương ở mức cực đoan. Đặc điểm nhà quản trị cấp cao, cụ thể là kinh nghiệm quốc tế và đa dạng giới tính, điều tiết dương quan hệ I-P qua cơ chế tăng cường nhận diện cơ hội và quản trị rủi ro. Bên cạnh sáu giả thuyết trọng tâm H1-H6, luận án còn phát biểu giả thuyết điều kiện biên H1b: tại các nền kinh tế đảo nhỏ Thái Bình Dương (ICRV Nhóm VI), nơi ba điều kiện cấu trúc tối thiểu đồng thời bị vi phạm là thị trường nội địa quá nhỏ, chi phí thương mại cực cao và thiếu hỗ trợ thể chế, quan hệ I-P chuyển từ dạng chữ U ngược sang quan hệ</w:t>
      </w:r>
      <w:r>
        <w:t xml:space="preserve"> </w:t>
      </w:r>
      <w:r>
        <w:rPr>
          <w:bCs/>
          <w:b/>
        </w:rPr>
        <w:t xml:space="preserve">âm đơn điệu không có điểm uốn</w:t>
      </w:r>
      <w:r>
        <w:t xml:space="preserve">, được luận án gọi là gánh nặng quốc tế hóa bắt buộc (Forced Internationalization Penalty, FIP). Toàn bộ hệ giả thuyết H1-H6 và H1b được trình bày đầy đủ trong Chương 2.</w:t>
      </w:r>
    </w:p>
    <w:p>
      <w:r>
        <w:pict>
          <v:rect style="width:0;height:1.5pt" o:hralign="center" o:hrstd="t" o:hr="t"/>
        </w:pict>
      </w:r>
    </w:p>
    <w:bookmarkEnd w:id="30"/>
    <w:bookmarkStart w:id="34" w:name="ý-nghĩa-khoa-học-và-thực-tiễn"/>
    <w:p>
      <w:pPr>
        <w:pStyle w:val="Heading2"/>
      </w:pPr>
      <w:r>
        <w:t xml:space="preserve">1.8 Ý nghĩa khoa học và thực tiễn</w:t>
      </w:r>
    </w:p>
    <w:bookmarkStart w:id="31" w:name="đóng-góp-lý-thuyết"/>
    <w:p>
      <w:pPr>
        <w:pStyle w:val="Heading3"/>
      </w:pPr>
      <w:r>
        <w:t xml:space="preserve">1.8.1 Đóng góp lý thuyết</w:t>
      </w:r>
    </w:p>
    <w:p>
      <w:pPr>
        <w:pStyle w:val="FirstParagraph"/>
      </w:pPr>
      <w:r>
        <w:t xml:space="preserve">Về mặt lý thuyết, luận án đóng góp vào tài liệu nghiên cứu kinh doanh quốc tế theo bốn hướng. Hướng đầu tiên là tích hợp bốn lý thuyết kinh điển, gồm mô hình Uppsala, lý thuyết dựa trên nguồn lực, lý thuyết thể chế và lý thuyết thượng tầng quản trị, vào một khung giải thích đa tầng thống nhất, được bổ sung bằng lớp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Hướng thứ hai là tách bạch rõ ràng năng lực công nghệ (TCI) với chỉ số chấp nhận số (DAI), coi đây là hai cấu trúc khái niệm độc lập, dựa trên những nền tảng lý thuyết khác nhau của Bharadwaj et al. (2013), Verhoef et al. (2021) và Coltman et al. (2008). Sự tách bạch này lấp một thiếu hụt khái niệm quan trọng trong các nghiên cứu về số hóa và quốc tế hóa. Hướng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FIP được xác lập như điều kiện biên cực đoan của mô hình chữ U ngược, xuất hiện khi cả ba tầng của khung CDCM gồm thể chế, năng lực và quản trị đồng thời ở mức tối thiểu. Bằng chứng thực nghiệm từ chín nền kinh tế đảo nhỏ Thái Bình Dương xác nhận quan hệ âm đơn điệu không có điểm uốn, qua đó mở ra hướng nghiên cứu mới về điều kiện biên của lý thuyết quốc tế hóa.</w:t>
      </w:r>
    </w:p>
    <w:bookmarkEnd w:id="31"/>
    <w:bookmarkStart w:id="32" w:name="đóng-góp-phương-pháp"/>
    <w:p>
      <w:pPr>
        <w:pStyle w:val="Heading3"/>
      </w:pPr>
      <w:r>
        <w:t xml:space="preserve">1.8.2 Đóng góp phương pháp</w:t>
      </w:r>
    </w:p>
    <w:p>
      <w:pPr>
        <w:pStyle w:val="FirstParagraph"/>
      </w:pPr>
      <w:r>
        <w:t xml:space="preserve">Về mặt phương pháp, luận án đóng góp theo hai hướng. Hướng đầu tiên là thiết kế kết hợp tổng hợp và thực nghiệm, gắn phân tích tổng hợp với phân tích đa quốc gia, cho phép đối chiếu bằng chứng tổng hợp từ các nghiên cứu toàn cầu với bằng chứng thực nghiệm từ bối cảnh châu Á. Hướng còn lại là phát triển và áp dụng khung phân loại thể chế ICRV cho 47 nền kinh tế, qua đó cung cấp một công cụ phân loại mới, có thể hữu ích cho nhiều nghiên cứu tương lai về vai trò điều tiết của thể chế trong tài liệu nghiên cứu kinh doanh quốc tế.</w:t>
      </w:r>
    </w:p>
    <w:bookmarkEnd w:id="32"/>
    <w:bookmarkStart w:id="33" w:name="đóng-góp-thực-tiễn"/>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Nghiên cứu trên 17 nền kinh tế châu Á mới nổi gọi hiện tượng này là hiệu ứng lá chắn số (digital shield effect), trong đó năng lực số làm dịu tác động tiêu cực của rào cản thể chế đối với doanh nghiệp quốc tế hóa (Do &amp; Phan, 2026a). Luận án kiểm định lại cơ chế này trên phạm vi rộng hơn, với 47-49 nền kinh tế châu Á và Thái Bình Dương.</w:t>
      </w:r>
    </w:p>
    <w:p>
      <w:r>
        <w:pict>
          <v:rect style="width:0;height:1.5pt" o:hralign="center" o:hrstd="t" o:hr="t"/>
        </w:pict>
      </w:r>
    </w:p>
    <w:bookmarkEnd w:id="33"/>
    <w:bookmarkEnd w:id="34"/>
    <w:bookmarkStart w:id="35" w:name="tính-mới-của-đề-tài"/>
    <w:p>
      <w:pPr>
        <w:pStyle w:val="Heading2"/>
      </w:pPr>
      <w:r>
        <w:t xml:space="preserve">1.9 Tính mới của đề tài</w:t>
      </w:r>
    </w:p>
    <w:p>
      <w:pPr>
        <w:pStyle w:val="FirstParagraph"/>
      </w:pPr>
      <w:r>
        <w:t xml:space="preserve">So với các công trình trước đây, luận án có sáu điểm mới. Trước hết, luận án đề xuất một khung tích hợp đa tầng cho quan hệ I-P trong bối cảnh châu Á, kết hợp bốn lý thuyết kinh điển với lớp năng lực số thành một kiến trúc lý thuyết thống nhất và có thể kiểm định. Chưa có nghiên cứu nào trước đó tại châu Á dựng được một khung tích hợp đầy đủ cả ba tầng điều tiết này một cách hệ thống. Điểm mới tiếp theo là tách bạch TCI và chỉ số chấp nhận số (DAI) thành hai cấu trúc khái niệm không trùng lặp, rồi kiểm định riêng từng cấu trúc trong cùng một mô hình để làm rõ cơ chế tác động khác nhau của hai loại năng lực số. Cách làm này khắc phục hạn chế của các nghiên cứu trước vốn thường gộp chung hai cấu trúc khác nhau về bản chất. Luận án còn phát triển và áp dụng khung phân loại thể chế ICRV với 6 nhóm con cho 47 nền kinh tế, trong đó có 6 nền kinh tế đảo nhỏ Thái Bình Dương liền kề đóng vai trò trường hợp biên cực đoan; đây là lần đầu tiên một hệ thống phân loại đủ mịn như vậy được dùng trong nghiên cứu thực nghiệm về quan hệ I-P tại châu Á. Bên cạnh đó, luận án dựng nên tập dữ liệu lớn nhất từ trước đến nay cho nghiên cứu đa quốc gia về quan hệ I-P tại châu Á, với 101.185 doanh nghiệp từ 47-49 nền kinh tế châu Á và Thái Bình Dương, mở rộng đáng kể so với tập 17 nước của Do và Phan (2026a) vốn là nền tảng lớn nhất hiện có trước khi luận án hoàn thành. Một đóng góp khác là kiểm định tính ổn định theo thời gian của điểm uốn trong quan hệ I-P tại Trung Quốc, qua đó đánh giá xem cấu trúc phi tuyến ấy có bền vững qua hơn một thập kỷ chuyển đổi số hay không. Kết quả cho thấy điểm uốn khá ổn định qua hai thời điểm quan sát, một bằng chứng về độ bền của cấu trúc I-P phi tuyến ở Trung Quốc giữa bối cảnh kinh tế nhiều biến động. Sau cùng, luận án phát hiện và đặt tên lý thuyết cho</w:t>
      </w:r>
      <w:r>
        <w:t xml:space="preserve"> </w:t>
      </w:r>
      <w:r>
        <w:rPr>
          <w:bCs/>
          <w:b/>
        </w:rPr>
        <w:t xml:space="preserve">gánh nặng quốc tế hóa bắt buộc (Forced Internationalization Penalty, FIP)</w:t>
      </w:r>
      <w:r>
        <w:t xml:space="preserve"> </w:t>
      </w:r>
      <w:r>
        <w:t xml:space="preserve">tại chín nền kinh tế đảo nhỏ Thái Bình Dương. Đây là lần đầu tiên trong tài liệu nghiên cứu kinh doanh quốc tế một trường hợp quan hệ I-P âm đơn điệu không có điểm uốn được ghi nhận và biện giải lý thuyết bằng ba điều kiện cấu trúc cùng bị vi phạm, mở ra hướng nghiên cứu mới về điều kiện biên của các lý thuyết quốc tế hóa phổ quát.</w:t>
      </w:r>
    </w:p>
    <w:p>
      <w:r>
        <w:pict>
          <v:rect style="width:0;height:1.5pt" o:hralign="center" o:hrstd="t" o:hr="t"/>
        </w:pict>
      </w:r>
    </w:p>
    <w:bookmarkEnd w:id="35"/>
    <w:bookmarkStart w:id="36" w:name="cấu-trúc-của-luận-án"/>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lược khảo bằng chứng thực nghiệm đã có, và phát triển hệ giả thuyết H1-H6 từ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tổng hợp cập nhật cho giai đoạn 1982-2026, phân tích theo từng bối cảnh quốc gia, và phân tích đa quốc gia tổng hợp trên toàn bộ 47-49 nền kinh tế. 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pPr>
        <w:pStyle w:val="BodyText"/>
      </w:pPr>
      <w:r>
        <w:rPr>
          <w:bCs/>
          <w:b/>
        </w:rPr>
        <w:t xml:space="preserve">Lộ trình sáu nghiên cứu thành phần (P3-P8):</w:t>
      </w:r>
      <w:r>
        <w:t xml:space="preserve"> </w:t>
      </w:r>
      <w:r>
        <w:t xml:space="preserve">Luận án tích hợp sáu nghiên cứu thành phần đã công bố hoặc đang trong quá trình xem xét tại các tạp chí ISI/Scopus.</w:t>
      </w:r>
      <w:r>
        <w:t xml:space="preserve"> </w:t>
      </w:r>
      <w:r>
        <w:rPr>
          <w:bCs/>
          <w:b/>
        </w:rPr>
        <w:t xml:space="preserve">P3</w:t>
      </w:r>
      <w:r>
        <w:t xml:space="preserve"> </w:t>
      </w:r>
      <w:r>
        <w:t xml:space="preserve">(Việt Nam, JABS, đang xem xét): kiểm định chữ U ngược tại Nhóm IV ICRV, điểm uốn = 39,3-46,2% FSTS, TCI là biến nâng mặt bằng có ý nghĩa.</w:t>
      </w:r>
      <w:r>
        <w:t xml:space="preserve"> </w:t>
      </w:r>
      <w:r>
        <w:rPr>
          <w:bCs/>
          <w:b/>
        </w:rPr>
        <w:t xml:space="preserve">P4</w:t>
      </w:r>
      <w:r>
        <w:t xml:space="preserve"> </w:t>
      </w:r>
      <w:r>
        <w:t xml:space="preserve">(Singapore, MIR, đang xem xét): kiểm định tại Nhóm I ICRV, điểm uốn</w:t>
      </w:r>
      <w:r>
        <w:t xml:space="preserve"> </w:t>
      </w:r>
      <m:oMath>
        <m:r>
          <m:rPr>
            <m:sty m:val="p"/>
          </m:rPr>
          <m:t>≈</m:t>
        </m:r>
      </m:oMath>
      <w:r>
        <w:t xml:space="preserve"> </w:t>
      </w:r>
      <w:r>
        <w:t xml:space="preserve">88,6%, DAI Tier-1+2 khuếch đại đường cong I-P.</w:t>
      </w:r>
      <w:r>
        <w:t xml:space="preserve"> </w:t>
      </w:r>
      <w:r>
        <w:rPr>
          <w:bCs/>
          <w:b/>
        </w:rPr>
        <w:t xml:space="preserve">P5</w:t>
      </w:r>
      <w:r>
        <w:t xml:space="preserve"> </w:t>
      </w:r>
      <w:r>
        <w:t xml:space="preserve">(Trung Quốc, IJOEM, đang xem xét): kiểm định tính ổn định theo thời gian, điểm uốn ổn định qua 2012-2024 (</w:t>
      </w:r>
      <m:oMath>
        <m:r>
          <m:rPr>
            <m:sty m:val="p"/>
          </m:rPr>
          <m:t>≈</m:t>
        </m:r>
      </m:oMath>
      <w:r>
        <w:t xml:space="preserve"> </w:t>
      </w:r>
      <w:r>
        <w:t xml:space="preserve">48,78%, Paternoster z = 0,82, p =,412).</w:t>
      </w:r>
      <w:r>
        <w:t xml:space="preserve"> </w:t>
      </w:r>
      <w:r>
        <w:rPr>
          <w:bCs/>
          <w:b/>
        </w:rPr>
        <w:t xml:space="preserve">P6</w:t>
      </w:r>
      <w:r>
        <w:t xml:space="preserve"> </w:t>
      </w:r>
      <w:r>
        <w:t xml:space="preserve">(phân tích tổng hợp ba tầng, IBR, đang xem xét): k = 238 nghiên cứu, r̄ = 0,074, I² = 62,4%, dải biến thiên ICRV Q_M = 17,35 (df = 4, p =,002).</w:t>
      </w:r>
      <w:r>
        <w:t xml:space="preserve"> </w:t>
      </w:r>
      <w:r>
        <w:rPr>
          <w:bCs/>
          <w:b/>
        </w:rPr>
        <w:t xml:space="preserve">P7</w:t>
      </w:r>
      <w:r>
        <w:t xml:space="preserve"> </w:t>
      </w:r>
      <w:r>
        <w:t xml:space="preserve">(49 nền kinh tế, JIBS, đang chỉnh sửa): N = 84.910 quan sát, điểm uốn trung bình ~36%, tương tác DAI với ICRV (p =,012), lần đầu kiểm định tích hợp CDCM ở quy mô liên quốc gia lớn.</w:t>
      </w:r>
      <w:r>
        <w:t xml:space="preserve"> </w:t>
      </w:r>
      <w:r>
        <w:rPr>
          <w:bCs/>
          <w:b/>
        </w:rPr>
        <w:t xml:space="preserve">P8</w:t>
      </w:r>
      <w:r>
        <w:t xml:space="preserve"> </w:t>
      </w:r>
      <w:r>
        <w:t xml:space="preserve">(đảo nhỏ Thái Bình Dương, World Development, đang chỉnh sửa): điều kiện biên FIP, quan hệ âm đơn điệu (</w:t>
      </w:r>
      <m:oMath>
        <m:sSub>
          <m:e>
            <m:acc>
              <m:accPr>
                <m:chr m:val="̂"/>
              </m:accPr>
              <m:e>
                <m:r>
                  <m:t>β</m:t>
                </m:r>
              </m:e>
            </m:acc>
          </m:e>
          <m:sub>
            <m:r>
              <m:rPr>
                <m:nor/>
                <m:sty m:val="p"/>
              </m:rPr>
              <m:t>FSTS</m:t>
            </m:r>
          </m:sub>
        </m:sSub>
        <m:r>
          <m:rPr>
            <m:sty m:val="p"/>
          </m:rPr>
          <m:t>=</m:t>
        </m:r>
        <m:r>
          <m:rPr>
            <m:sty m:val="p"/>
          </m:rPr>
          <m:t>−</m:t>
        </m:r>
        <m:r>
          <m:t>0</m:t>
        </m:r>
        <m:r>
          <m:rPr>
            <m:sty m:val="p"/>
          </m:rPr>
          <m:t>,</m:t>
        </m:r>
        <m:r>
          <m:t>404</m:t>
        </m:r>
      </m:oMath>
      <w:r>
        <w:t xml:space="preserve">,</w:t>
      </w:r>
      <w:r>
        <w:t xml:space="preserve"> </w:t>
      </w:r>
      <m:oMath>
        <m:r>
          <m:t>p</m:t>
        </m:r>
        <m:r>
          <m:rPr>
            <m:sty m:val="p"/>
          </m:rPr>
          <m:t>&lt;</m:t>
        </m:r>
        <m:r>
          <m:rPr>
            <m:sty m:val="p"/>
          </m:rPr>
          <m:t>,</m:t>
        </m:r>
        <m:r>
          <m:t>05</m:t>
        </m:r>
      </m:oMath>
      <w:r>
        <w:t xml:space="preserve">), xác nhận H1b tại chín nền kinh tế đảo nhỏ Thái Bình Dương. Kết quả P3-P8 được trình bày chi tiết trong Chương 4 và đưa vào bàn luận về CDCM ở Chương 5.</w:t>
      </w:r>
    </w:p>
    <w:p>
      <w:r>
        <w:pict>
          <v:rect style="width:0;height:1.5pt" o:hralign="center" o:hrstd="t" o:hr="t"/>
        </w:pict>
      </w:r>
    </w:p>
    <w:p>
      <w:pPr>
        <w:pStyle w:val="FirstParagraph"/>
      </w:pPr>
      <w:r>
        <w:rPr>
          <w:iCs/>
          <w:i/>
        </w:rPr>
        <w:t xml:space="preserve">Chú thích về ký hiệu và thuật ngữ: Trong toàn bộ luận án,</w:t>
      </w:r>
      <w:r>
        <w:rPr>
          <w:iCs/>
          <w:i/>
        </w:rPr>
        <w:t xml:space="preserve"> </w:t>
      </w:r>
      <w:r>
        <w:rPr>
          <w:iCs/>
          <w:i/>
        </w:rPr>
        <w:t xml:space="preserve">“</w:t>
      </w:r>
      <w:r>
        <w:rPr>
          <w:iCs/>
          <w:i/>
        </w:rPr>
        <w:t xml:space="preserve">quốc tế hóa</w:t>
      </w:r>
      <w:r>
        <w:rPr>
          <w:iCs/>
          <w:i/>
        </w:rPr>
        <w:t xml:space="preserve">”</w:t>
      </w:r>
      <w:r>
        <w:rPr>
          <w:iCs/>
          <w:i/>
        </w:rPr>
        <w:t xml:space="preserve"> </w:t>
      </w:r>
      <w:r>
        <w:rPr>
          <w:iCs/>
          <w:i/>
        </w:rPr>
        <w:t xml:space="preserve">(internationalization) được đo chủ yếu bằng tỷ lệ doanh thu nước ngoài trên tổng doanh thu (FSTS), tức cường độ xuất khẩu;</w:t>
      </w:r>
      <w:r>
        <w:rPr>
          <w:iCs/>
          <w:i/>
        </w:rPr>
        <w:t xml:space="preserve"> </w:t>
      </w:r>
      <w:r>
        <w:rPr>
          <w:iCs/>
          <w:i/>
        </w:rPr>
        <w:t xml:space="preserve">“</w:t>
      </w:r>
      <w:r>
        <w:rPr>
          <w:iCs/>
          <w:i/>
        </w:rPr>
        <w:t xml:space="preserve">hiệu quả hoạt động</w:t>
      </w:r>
      <w:r>
        <w:rPr>
          <w:iCs/>
          <w:i/>
        </w:rPr>
        <w:t xml:space="preserve">”</w:t>
      </w:r>
      <w:r>
        <w:rPr>
          <w:iCs/>
          <w:i/>
        </w:rPr>
        <w:t xml:space="preserve"> </w:t>
      </w:r>
      <w:r>
        <w:rPr>
          <w:iCs/>
          <w:i/>
        </w:rPr>
        <w:t xml:space="preserve">(firm performance) được đo chủ yếu bằng năng suất lao động, bổ sung bằng tỷ suất lợi nhuận trên doanh thu và tăng trưởng doanh thu trong các kiểm định độ vững; TCI là chỉ số năng lực công nghệ (technological capability index); DAI là chỉ số chấp nhận số (digital adoption index), được hiểu như biến đại diện cho mức chấp nhận số nền tảng; ICRV là khung phân loại thể chế 6 nhóm được phát triển cho luận án này; WBES là Khảo sát Doanh nghiệp của Ngân hàng Thế giới (World Bank Enterprise Surveys).</w:t>
      </w:r>
    </w:p>
    <w:bookmarkEnd w:id="36"/>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2026-05-25T16:58:19Z</dcterms:created>
  <dcterms:modified xsi:type="dcterms:W3CDTF">2026-05-25T16:58:19Z</dcterms:modified>
</cp:coreProperties>
</file>

<file path=docProps/custom.xml><?xml version="1.0" encoding="utf-8"?>
<Properties xmlns="http://schemas.openxmlformats.org/officeDocument/2006/custom-properties" xmlns:vt="http://schemas.openxmlformats.org/officeDocument/2006/docPropsVTypes"/>
</file>