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0"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0"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t xml:space="preserve">Design/methodology/approach — Three waves of World Bank Enterprise Survey data (Vietnam 2009, 2015, 2023; N = 2,958) underpin wave-specific and pooled OLS models with HC1 standard errors, quadratic export-intensity terms, and capability interactions. TCI (quality certification, foreign-licensed technology) is the primary construct; a single-item website indicator (Tier-1 only) is retained as a digital-presence control.</w:t>
      </w:r>
    </w:p>
    <w:p>
      <w:pPr>
        <w:pStyle w:val="BodyText"/>
      </w:pPr>
      <w:r>
        <w:t xml:space="preserve">Findings — An inverted-U between export intensity and labour productivity holds across all three waves, with turning points clustered between 39% and 46% — a durable 7-percentage-point band across 14 years of institutional change. The nonlinearity reflects a participation-margin effect (Helpman, Melitz &amp; Yeaple, 2004): re-estimated on the exporter-only sub-sample, the quadratic term loses significance (β = −0.200, p = .660). TCI is positively associated with productivity in all waves (pooled β = 0.179, p &lt; .001) and moderates the I–P curvature. The website indicator follows a Tier-1 proxy-obsolescence trajectory: positive in 2009, null in 2015, and negatively interactive with export intensity in 2023.</w:t>
      </w:r>
    </w:p>
    <w:p>
      <w:pPr>
        <w:pStyle w:val="BodyText"/>
      </w:pPr>
      <w:r>
        <w:t xml:space="preserve">Originality/value — The study finds that the conventional inverted-U in zero-inflated emerging-market settings reflects a performance gap at the export-participation barrier rather than a continuous intensity-saturation curve; pooled digital coefficients on a Tier-1 binary mask progressive proxy obsolescence. The evidence that the threshold cluster (39–46% FSTS band) is institutionally embedded rather than firm-specific shifts the debate from 'does internationalization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1"/>
    <w:bookmarkStart w:id="26" w:name="Xe3d0fc0bea9a42ce7605565d0964033d7f6ee47"/>
    <w:p>
      <w:pPr>
        <w:pStyle w:val="Heading2"/>
      </w:pPr>
      <w:r>
        <w:t xml:space="preserve">1. Introduction</w:t>
      </w:r>
    </w:p>
    <w:bookmarkStart w:id="22"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 Digital tools can reduce 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 the productivity gap between firms that cross from non-exporting to any positive export intensity —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2"/>
    <w:bookmarkStart w:id="23" w:name="X2961a496af63dca26d6e29b654ead2e696c6fdd"/>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demonstrate that the inverted-U relationship between internationalisation and performance weakens substantially — and sometimes disappears —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 which hold institutional context constant while varying time —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 at 45.8% of total trade value, displacing the historically dominant textiles cluster — reflecting a structural upgrade in production capability that proceeded in parallel with the three survey waves (World Bank, 2025c).</w:t>
      </w:r>
    </w:p>
    <w:bookmarkEnd w:id="23"/>
    <w:bookmarkStart w:id="24" w:name="X494b14dde48fd709c427dcfac91526fdde5ec7e"/>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suggests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cross-wave, stage-dependency interpretation of digital internationalisation. Because the WBES data are repeated cross-sections rather than a firm panel, within-firm trajectories cannot be directly observed; the cross-wave evidence nonetheless suggests that digital capability is neither a universally stable premium nor a uniformly ineffective resource. Instead, it appears as an uneven and snapshot-contingent source of performance heterogeneity across institutional phases. This perspective helps explain why pooled average effects may coexist with substantial wave-specific differences.</w:t>
      </w:r>
    </w:p>
    <w:p>
      <w:pPr>
        <w:pStyle w:val="BodyText"/>
      </w:pPr>
      <w:r>
        <w:t xml:space="preserve">A fourth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 where institutional, capability, and sunk-cost barriers bind hardest in a transitional economy —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4"/>
    <w:bookmarkStart w:id="25" w:name="Xdd618d9602139b0eee88c4277e195c55d104c48"/>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1" w:name="X8bf20a63f0decf7b16e99d564b9958ec4fbbb23"/>
    <w:p>
      <w:pPr>
        <w:pStyle w:val="Heading2"/>
      </w:pPr>
      <w:r>
        <w:t xml:space="preserve">2. Theory and hypotheses</w:t>
      </w:r>
    </w:p>
    <w:bookmarkStart w:id="27" w:name="X475e56b016e644d98a8e16bb390e9ef0dd93722"/>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7"/>
    <w:bookmarkStart w:id="28"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28"/>
    <w:bookmarkStart w:id="29" w:name="X02827d6cc0af65ac39b2d56f2f17672268c2f6b"/>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Given that DAI_z reduces to a single binary item — c22b (own-website presence) —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29"/>
    <w:bookmarkStart w:id="30"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BodyText"/>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 internationalisation intensity (FSTS, centred FSTS_c and FSTS_c²) — is placed at left; the dependent variable — firm performance, measured as ln(labour productivity) = ln(annual revenue PPP / permanent workers) — is placed at right, following left-to-right causal flow convention. H1 (inverted-U nonlinearity: β₁ &gt; 0, β₂ &lt; 0) is grounded in the Uppsala model (Johanson &amp;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&amp; Dhanaraj, 2019); measurement constraint acknowledged —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 Nhóm IV (Lower_mid_transition, ICRV Group 4 of 6; lower-middle-income transition economy; WGI Rule of Law ≈ −0.09 in 2023, World Bank). Data: WBES 2009, 2015, 2023; N = 2,958 (pooled), n_wave = 989/956/1,013.</w:t>
      </w:r>
    </w:p>
    <w:bookmarkEnd w:id="30"/>
    <w:bookmarkEnd w:id="31"/>
    <w:bookmarkStart w:id="37" w:name="Xfd2f05febb90fd7f58b14547dd9b33901f267a5"/>
    <w:p>
      <w:pPr>
        <w:pStyle w:val="Heading2"/>
      </w:pPr>
      <w:r>
        <w:t xml:space="preserve">3. Data, variables, and empirical strategy</w:t>
      </w:r>
    </w:p>
    <w:bookmarkStart w:id="32"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2"/>
    <w:bookmarkStart w:id="33"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 using a richer composite for 2023 only — would introduce a wave-specific construct-shift that could be mistaken for a structural change in the I–P relationship. The DAI_rich robustness extension (§4.5 Panel B) applies the 2023-wave Tier-2 items precisely as a within-wave sensitivity probe to confirm that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 0). c22b is recoded similarly (1 = has website; 2 →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3"/>
    <w:bookmarkStart w:id="34"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 Baseline controls:</w:t>
      </w:r>
      <w:r>
        <w:t xml:space="preserve"> </w:t>
      </w:r>
      <w:r>
        <w:t xml:space="preserve">lnLP_it = α + γ₁ lnEmp_it + γ₂ FirmAge_it + γ₃ ForeignOwned_it + δ_s + [λ_t] + ε_it</w:t>
      </w:r>
    </w:p>
    <w:p>
      <w:pPr>
        <w:pStyle w:val="BodyText"/>
      </w:pPr>
      <w:r>
        <w:rPr>
          <w:bCs/>
          <w:b/>
        </w:rPr>
        <w:t xml:space="preserve">M1 —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4"/>
    <w:bookmarkStart w:id="35"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 productivity, financial resilience, managerial quality —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35"/>
    <w:bookmarkStart w:id="36"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6"/>
    <w:bookmarkEnd w:id="37"/>
    <w:bookmarkStart w:id="45"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39"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38">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 instead, the instrument has lost its discriminatory power as Tier 1 adoption has diffused to near-universal levels (49.8% in 2023 vs 42.5% in 2009). The DAI_rich composite (Tier 1+2;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 0.128 → 0.123) but with moderation</w:t>
      </w:r>
    </w:p>
    <w:p>
      <w:pPr>
        <w:pStyle w:val="BodyText"/>
      </w:pPr>
      <w:r>
        <w:t xml:space="preserve">that survives in the 2009, 2023 and pooled panels. Website-based digital presence follows a nonmonotonic trajectory — strong in 2009 (β = 0.175 ***), null in 2015 (β = -0.044 n.s.), and</w:t>
      </w:r>
      <w:r>
        <w:t xml:space="preserve"> </w:t>
      </w:r>
      <w:r>
        <w:t xml:space="preserve">re-emerging in 2023 (β = 0.095 *) — and its moderation channel materialises only in 2023.</w:t>
      </w:r>
      <w:r>
        <w:t xml:space="preserve"> </w:t>
      </w:r>
      <w:r>
        <w:t xml:space="preserve">The Paternoster cross-wave z-tests reported in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confirms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39"/>
    <w:bookmarkStart w:id="40" w:name="Xaa4851a9c1b3e08eeca0ab72ae930e2b05bff75"/>
    <w:p>
      <w:pPr>
        <w:pStyle w:val="Heading3"/>
      </w:pPr>
      <w:r>
        <w:t xml:space="preserve">4.2 Pooled findings</w:t>
      </w:r>
    </w:p>
    <w:p>
      <w:pPr>
        <w:pStyle w:val="FirstParagraph"/>
      </w:pPr>
      <w:r>
        <w:t xml:space="preserve">The pooled estimates confirm that the internationalisation–performance relationship is nonlinear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together confirm the inverted-U, consistent with H1 and aligning with the meta-analytic evidence on the nonlinear shape of internationalisation returns in emerging-market firms (Marano et al., 2016).</w:t>
      </w:r>
      <w:r>
        <w:t xml:space="preserve"> </w:t>
      </w:r>
      <w:r>
        <w:rPr>
          <w:iCs/>
          <w:i/>
        </w:rPr>
        <w:t xml:space="preserve">Table 4b —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confirms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40"/>
    <w:bookmarkStart w:id="41"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 coordination capacity, contract enforcement, and trade-finance access —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 digital capability reversing the curvature for high-adopter firms — is not supported in the Vietnam sample.</w:t>
      </w:r>
    </w:p>
    <w:p>
      <w:pPr>
        <w:pStyle w:val="BodyText"/>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41"/>
    <w:bookmarkStart w:id="42"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42"/>
    <w:bookmarkStart w:id="44"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show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confirms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43"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 consistent with servicification of the economy and the gradual exit of marginal exporters —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confirms that website presence does not plausibly cause productivity improvements in 2023 Vietnam, reinforcing the Tier 1 proxy obsolescence interpretation of the negative DAI×FSTS interaction. The strongly positive instrumented TCI coefficient (β=1.639, p&lt;.001 — substantially larger than the OLS estimate, consistent with attenuation-bias correction) further confirms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confirm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confirm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confirm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38">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43"/>
    <w:bookmarkEnd w:id="44"/>
    <w:bookmarkEnd w:id="45"/>
    <w:bookmarkStart w:id="51" w:name="X735612638e4e736e4693e459c258977262c0dfc"/>
    <w:p>
      <w:pPr>
        <w:pStyle w:val="Heading2"/>
      </w:pPr>
      <w:r>
        <w:t xml:space="preserve">5. Discussion</w:t>
      </w:r>
    </w:p>
    <w:p>
      <w:pPr>
        <w:pStyle w:val="FirstParagraph"/>
      </w:pPr>
      <w:r>
        <w:t xml:space="preserve">The results should first be located against the meta-analytic baseline. Wu, Fan, and Chen (2022, MIR) establish a positive average I–P relationship for emerging-market multinationals — a useful macro-level anchor, but one that aggregates across institutional contexts in which the functional form may vary substantially. Country-level heterogeneity in the I–P curve shape remains under-specified in that meta-analysis. Vietnam — as a single-party transitional economy with rapid but uneven digital infrastructure uptake — provides a critical test of whether the pooled meta-level estimate masks functional-form nonlinearity at the within-country level. The present evidence is consistent with that concern: the inverted-U is robust within Vietnam but is driven predominantly by a participation-margin step rather than by within-exporter saturation, a structure that pooling across exporters and non-exporters in cross-country meta-analyses would tend to inflate into an apparent continuous curvature. The within-Vietnam temporal durability of the threshold (39–46 % band sustained across 14 years) additionally confirms that institutional context — held constant in this single-country design — stabilises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 not merely a compositional artefact of positive selection into exporting.</w:t>
      </w:r>
    </w:p>
    <w:bookmarkStart w:id="46" w:name="Xa5f80b6bc0b8dd7b33d639445ac723c1ee9ad4a"/>
    <w:p>
      <w:pPr>
        <w:pStyle w:val="Heading3"/>
      </w:pPr>
      <w:r>
        <w:t xml:space="preserve">5.1 Reinterpreting the baseline website-presence indicator in Vietnam</w:t>
      </w:r>
    </w:p>
    <w:p>
      <w:pPr>
        <w:pStyle w:val="FirstParagraph"/>
      </w:pPr>
      <w:r>
        <w:t xml:space="preserve">The central implication of the descriptive DAI_z findings is that baseline website presence in Vietnam should</w:t>
      </w:r>
      <w:r>
        <w:t xml:space="preserve"> </w:t>
      </w:r>
      <w:r>
        <w:t xml:space="preserve">not be interpreted as a universal and temporally stable productivity premium, nor as evidence on dynamic digital capability.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Within the constraint of a Tier-1 binary website indicator, the pattern is that</w:t>
      </w:r>
      <w:r>
        <w:t xml:space="preserve"> </w:t>
      </w:r>
      <w:r>
        <w:t xml:space="preserve">website ownership is not a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show that this tendency is not</w:t>
      </w:r>
      <w:r>
        <w:t xml:space="preserve"> </w:t>
      </w:r>
      <w:r>
        <w:t xml:space="preserve">equally strong in every phase. The value of digital capability therefore depends on where firms</w:t>
      </w:r>
      <w:r>
        <w:t xml:space="preserve"> </w:t>
      </w:r>
      <w:r>
        <w:t xml:space="preserve">stand in the broader trajectory of internationalisation and transition, as captured in repeated cross-sectional snapshots rather than within-firm longitudinal records.</w:t>
      </w:r>
    </w:p>
    <w:bookmarkEnd w:id="46"/>
    <w:bookmarkStart w:id="47"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separating foreign-technology / standards capability from a baseline website-presence indicator and for not conflating the two under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47"/>
    <w:bookmarkStart w:id="48"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48"/>
    <w:bookmarkStart w:id="49"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 FSTS &gt; 0) and the inverted-U turning-point band at 39–46 % FSTS. Read together, the step-function structure at the participation margin and the Tier-1 saturation of website-based digital presence imply a threshold-conditioned capital-allocation map for Vietnamese SME managers —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 foreign-licensed technology, formal quality-certification systems, process integration with foreign principals —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49"/>
    <w:bookmarkStart w:id="50" w:name="X0d482379a65faf52764848d2b168aee0725ece4"/>
    <w:p>
      <w:pPr>
        <w:pStyle w:val="Heading3"/>
      </w:pPr>
      <w:r>
        <w:t xml:space="preserve">5.5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are</w:t>
      </w:r>
      <w:r>
        <w:t xml:space="preserve"> </w:t>
      </w:r>
      <w:r>
        <w:t xml:space="preserve">more consistent with the pattern that emerges in 2023.</w:t>
      </w:r>
      <w:r>
        <w:t xml:space="preserve"> </w:t>
      </w:r>
      <w:r>
        <w:t xml:space="preserve">Third, the cross-wave comparison — which, given the repeated cross-sectional design, reflects cohort-level snapshots rather than within-firm trajectories —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50"/>
    <w:bookmarkEnd w:id="51"/>
    <w:bookmarkStart w:id="52"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This design cannot identify within-firm trajectories over time, and time-invariant unobserved heterogeneity cannot be netted out at the firm level — which means causal attribution for any estimated coefficient remains unavailable.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 Tier 2 electronic-payment intensity, Tier 3 ERP-linked supply-chain digitisation, or Tier 4 data-driven operations —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w:t>
      </w:r>
    </w:p>
    <w:p>
      <w:pPr>
        <w:pStyle w:val="BodyText"/>
      </w:pPr>
      <w:r>
        <w:t xml:space="preserve">The Paternoster et al.</w:t>
      </w:r>
    </w:p>
    <w:p>
      <w:pPr>
        <w:pStyle w:val="BodyText"/>
      </w:pPr>
      <w:r>
        <w:t xml:space="preserve">(1998) z-tests confirm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w:t>
      </w:r>
    </w:p>
    <w:p>
      <w:pPr>
        <w:pStyle w:val="BodyText"/>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shows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§2.1.</w:t>
      </w:r>
    </w:p>
    <w:bookmarkEnd w:id="52"/>
    <w:bookmarkStart w:id="53"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by retaining a single-item website-presence indicator only as a baseline digital-presence control. It compares pooled with wave-specific evidence across the 2009 / 2015 / 2023 WBES waves to evaluate the structural durability of the I–P threshold and the wave-level identification robustness of each capability dimension.</w:t>
      </w:r>
    </w:p>
    <w:p>
      <w:pPr>
        <w:pStyle w:val="BodyText"/>
      </w:pPr>
      <w:r>
        <w:t xml:space="preserve">The findings show that the internationalisation–performance relationship is non-monotonic in the full sample, that the pattern is driven primarily by a participation-and-intensity structure rather than by strong within-exporter curvature alone, and — critically — that the inverted-U turning point is structurally durable: the threshold range clusters within a narrow ~7-percentage-point band (39.3–46.2 %) across 14 years of major institutional change, including WTO accession, the Global Financial Crisis, the COVID-19 supply-chain disruption, and the diffusion of digital-payment infrastructure. This durability is consistent with deep firm-level constraints — coordination capacity, contract enforcement, and trade-finance access — that change more slowly than the wider operating environment.</w:t>
      </w:r>
    </w:p>
    <w:p>
      <w:pPr>
        <w:pStyle w:val="BodyText"/>
      </w:pPr>
      <w:r>
        <w:t xml:space="preserve">The results also show that technological capability and the baseline website-presence indicator should not be treated as interchangeable, and that conflating them under a single "digital adoption" or "digital transformation" 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not currently available cross-wave in the WBES Vietnam instrument.</w:t>
      </w:r>
    </w:p>
    <w:bookmarkEnd w:id="53"/>
    <w:bookmarkStart w:id="54" w:name="conflict-of-interest"/>
    <w:p>
      <w:pPr>
        <w:pStyle w:val="Heading2"/>
      </w:pPr>
      <w:r>
        <w:t xml:space="preserve">Conflict of interest</w:t>
      </w:r>
    </w:p>
    <w:p>
      <w:pPr>
        <w:pStyle w:val="FirstParagraph"/>
      </w:pPr>
      <w:r>
        <w:t xml:space="preserve">The authors declare no conflict of interest.</w:t>
      </w:r>
    </w:p>
    <w:bookmarkEnd w:id="54"/>
    <w:bookmarkStart w:id="55"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55"/>
    <w:bookmarkStart w:id="56"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56"/>
    <w:bookmarkStart w:id="57"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57"/>
    <w:bookmarkStart w:id="58"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58"/>
    <w:bookmarkStart w:id="59"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59"/>
    <w:bookmarkStart w:id="109" w:name="references"/>
    <w:p>
      <w:pPr>
        <w:pStyle w:val="Heading2"/>
      </w:pPr>
      <w:r>
        <w:t xml:space="preserve">References</w:t>
      </w:r>
    </w:p>
    <w:p>
      <w:pPr>
        <w:pStyle w:val="FirstParagraph"/>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60">
        <w:r>
          <w:rPr>
            <w:rStyle w:val="Hyperlink"/>
          </w:rPr>
          <w:t xml:space="preserve">https://doi.org/10.1177/1094428119836485</w:t>
        </w:r>
      </w:hyperlink>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1">
        <w:r>
          <w:rPr>
            <w:rStyle w:val="Hyperlink"/>
          </w:rPr>
          <w:t xml:space="preserve">https://doi.org/10.1016/j.leaqua.2010.10.010</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62">
        <w:r>
          <w:rPr>
            <w:rStyle w:val="Hyperlink"/>
          </w:rPr>
          <w:t xml:space="preserve">https://doi.org/10.1057/s41267-019-00243-7</w:t>
        </w:r>
      </w:hyperlink>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63">
        <w:r>
          <w:rPr>
            <w:rStyle w:val="Hyperlink"/>
          </w:rPr>
          <w:t xml:space="preserve">https://doi.org/10.1257/jep.21.3.105</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64">
        <w:r>
          <w:rPr>
            <w:rStyle w:val="Hyperlink"/>
          </w:rPr>
          <w:t xml:space="preserve">https://doi.org/10.25300/misq/2013/37:2.3</w:t>
        </w:r>
      </w:hyperlink>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65">
        <w:r>
          <w:rPr>
            <w:rStyle w:val="Hyperlink"/>
          </w:rPr>
          <w:t xml:space="preserve">https://doi.org/10.1057/jibs.2015.20</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66">
        <w:r>
          <w:rPr>
            <w:rStyle w:val="Hyperlink"/>
          </w:rPr>
          <w:t xml:space="preserve">https://doi.org/10.1257/mac.20180386</w:t>
        </w:r>
      </w:hyperlink>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67">
        <w:r>
          <w:rPr>
            <w:rStyle w:val="Hyperlink"/>
          </w:rPr>
          <w:t xml:space="preserve">https://doi.org/10.1002/smj.2475</w:t>
        </w:r>
      </w:hyperlink>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68">
        <w:r>
          <w:rPr>
            <w:rStyle w:val="Hyperlink"/>
          </w:rPr>
          <w:t xml:space="preserve">https://doi.org/10.2307/2393553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69">
        <w:r>
          <w:rPr>
            <w:rStyle w:val="Hyperlink"/>
          </w:rPr>
          <w:t xml:space="preserve">https://doi.org/10.1007/s11575-007-0024-2</w:t>
        </w:r>
      </w:hyperlink>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70">
        <w:r>
          <w:rPr>
            <w:rStyle w:val="Hyperlink"/>
          </w:rPr>
          <w:t xml:space="preserve">https://doi.org/10.1057/s41267-017-0120-x</w:t>
        </w:r>
      </w:hyperlink>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71">
        <w:r>
          <w:rPr>
            <w:rStyle w:val="Hyperlink"/>
          </w:rPr>
          <w:t xml:space="preserve">https://doi.org/10.1057/palgrave.jibs.8400390</w:t>
        </w:r>
      </w:hyperlink>
      <w:r>
        <w:t xml:space="preserve"> </w:t>
      </w: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72">
        <w:r>
          <w:rPr>
            <w:rStyle w:val="Hyperlink"/>
          </w:rPr>
          <w:t xml:space="preserve">https://doi.org/10.1002/1097-0266(200010/11)21:10/11%3C1105::AID-SMJ133%3E3.0.CO;2-E</w:t>
        </w:r>
      </w:hyperlink>
      <w:r>
        <w:t xml:space="preserve"> </w:t>
      </w:r>
      <w:r>
        <w:t xml:space="preserve">Goldfarb, A., &amp; Tucker, C. (2019). Digital economics.</w:t>
      </w:r>
      <w:r>
        <w:t xml:space="preserve"> </w:t>
      </w:r>
      <w:r>
        <w:rPr>
          <w:iCs/>
          <w:i/>
        </w:rPr>
        <w:t xml:space="preserve">Journal of Economic Literature, 57</w:t>
      </w:r>
      <w:r>
        <w:t xml:space="preserve">(1), 3–43.</w:t>
      </w:r>
      <w:r>
        <w:t xml:space="preserve"> </w:t>
      </w:r>
      <w:hyperlink r:id="rId73">
        <w:r>
          <w:rPr>
            <w:rStyle w:val="Hyperlink"/>
          </w:rPr>
          <w:t xml:space="preserve">https://doi.org/10.1257/jel.20171452</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4">
        <w:r>
          <w:rPr>
            <w:rStyle w:val="Hyperlink"/>
          </w:rPr>
          <w:t xml:space="preserve">https://doi.org/10.1002/smj.2399</w:t>
        </w:r>
      </w:hyperlink>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75">
        <w:r>
          <w:rPr>
            <w:rStyle w:val="Hyperlink"/>
          </w:rPr>
          <w:t xml:space="preserve">https://doi.org/10.1111/joms.12639</w:t>
        </w:r>
      </w:hyperlink>
      <w:r>
        <w:t xml:space="preserve"> </w:t>
      </w:r>
      <w:r>
        <w:t xml:space="preserve">Heckman, J. J. (1979). Sample selection bias as a specification error.</w:t>
      </w:r>
      <w:r>
        <w:t xml:space="preserve"> </w:t>
      </w:r>
      <w:r>
        <w:rPr>
          <w:iCs/>
          <w:i/>
        </w:rPr>
        <w:t xml:space="preserve">Econometrica, 47</w:t>
      </w:r>
      <w:r>
        <w:t xml:space="preserve">(1), 153–161.</w:t>
      </w:r>
      <w:r>
        <w:t xml:space="preserve"> </w:t>
      </w:r>
      <w:hyperlink r:id="rId76">
        <w:r>
          <w:rPr>
            <w:rStyle w:val="Hyperlink"/>
          </w:rPr>
          <w:t xml:space="preserve">https://doi.org/10.2307/1912352</w:t>
        </w:r>
      </w:hyperlink>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77">
        <w:r>
          <w:rPr>
            <w:rStyle w:val="Hyperlink"/>
          </w:rPr>
          <w:t xml:space="preserve">https://doi.org/10.1007/s11575-007-0023-3</w:t>
        </w:r>
      </w:hyperlink>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78">
        <w:r>
          <w:rPr>
            <w:rStyle w:val="Hyperlink"/>
          </w:rPr>
          <w:t xml:space="preserve">https://doi.org/10.1002/gsj.8</w:t>
        </w:r>
      </w:hyperlink>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79">
        <w:r>
          <w:rPr>
            <w:rStyle w:val="Hyperlink"/>
          </w:rPr>
          <w:t xml:space="preserve">https://www.itu.int/en/ITU-D/Statistics/Pages/publications/wtid.aspx</w:t>
        </w:r>
      </w:hyperlink>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80">
        <w:r>
          <w:rPr>
            <w:rStyle w:val="Hyperlink"/>
          </w:rPr>
          <w:t xml:space="preserve">https://doi.org/10.1002/smj.2379</w:t>
        </w:r>
      </w:hyperlink>
      <w:r>
        <w:t xml:space="preserve"> </w:t>
      </w: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81">
        <w:r>
          <w:rPr>
            <w:rStyle w:val="Hyperlink"/>
          </w:rPr>
          <w:t xml:space="preserve">https://doi.org/10.1016/j.jwb.2015.08.011</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82">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3">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4">
        <w:r>
          <w:rPr>
            <w:rStyle w:val="Hyperlink"/>
          </w:rPr>
          <w:t xml:space="preserve">https://doi.org/10.2307/20159604</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5">
        <w:r>
          <w:rPr>
            <w:rStyle w:val="Hyperlink"/>
          </w:rPr>
          <w:t xml:space="preserve">https://doi.org/10.1177/0149206315624963</w:t>
        </w:r>
      </w:hyperlink>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86">
        <w:r>
          <w:rPr>
            <w:rStyle w:val="Hyperlink"/>
          </w:rPr>
          <w:t xml:space="preserve">https://doi.org/10.1016/j.respol.2019.03.018</w:t>
        </w:r>
      </w:hyperlink>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87">
        <w:r>
          <w:rPr>
            <w:rStyle w:val="Hyperlink"/>
          </w:rPr>
          <w:t xml:space="preserve">https://doi.org/10.1080/07350015.2016.1227711</w:t>
        </w:r>
      </w:hyperlink>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8">
        <w:r>
          <w:rPr>
            <w:rStyle w:val="Hyperlink"/>
          </w:rPr>
          <w:t xml:space="preserve">https://doi.org/10.1111/j.1745-9125.1998.tb01268.x</w:t>
        </w:r>
      </w:hyperlink>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89">
        <w:r>
          <w:rPr>
            <w:rStyle w:val="Hyperlink"/>
          </w:rPr>
          <w:t xml:space="preserve">https://doi.org/10.1057/s41267-019-00269-x</w:t>
        </w:r>
      </w:hyperlink>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90">
        <w:r>
          <w:rPr>
            <w:rStyle w:val="Hyperlink"/>
          </w:rPr>
          <w:t xml:space="preserve">https://doi.org/10.1002/smj.3087</w:t>
        </w:r>
      </w:hyperlink>
      <w:r>
        <w:t xml:space="preserve"> </w:t>
      </w: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91">
        <w:r>
          <w:rPr>
            <w:rStyle w:val="Hyperlink"/>
          </w:rPr>
          <w:t xml:space="preserve">https://english.luatvietnam.vn/decision-no-749-qd-ttg-on-approving-the-national-digital-transformation-program-until-2025-with-a-vision-184241-doc1.html</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92">
        <w:r>
          <w:rPr>
            <w:rStyle w:val="Hyperlink"/>
          </w:rPr>
          <w:t xml:space="preserve">https://doi.org/10.1177/0149206319846272</w:t>
        </w:r>
      </w:hyperlink>
      <w:r>
        <w:t xml:space="preserve"> </w:t>
      </w: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93">
        <w:r>
          <w:rPr>
            <w:rStyle w:val="Hyperlink"/>
          </w:rPr>
          <w:t xml:space="preserve">https://doi.org/10.2307/2171753</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4">
        <w:r>
          <w:rPr>
            <w:rStyle w:val="Hyperlink"/>
          </w:rPr>
          <w:t xml:space="preserve">https://doi.org/10.1002/gsj.1336</w:t>
        </w:r>
      </w:hyperlink>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95">
        <w:r>
          <w:rPr>
            <w:rStyle w:val="Hyperlink"/>
          </w:rPr>
          <w:t xml:space="preserve">https://doi.org/10.1108/MBR-05-2017-0028</w:t>
        </w:r>
      </w:hyperlink>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96">
        <w:r>
          <w:rPr>
            <w:rStyle w:val="Hyperlink"/>
          </w:rPr>
          <w:t xml:space="preserve">https://doi.org/10.1002/smj.640</w:t>
        </w:r>
      </w:hyperlink>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97">
        <w:r>
          <w:rPr>
            <w:rStyle w:val="Hyperlink"/>
          </w:rPr>
          <w:t xml:space="preserve">https://doi.org/10.1002/gsj.1375</w:t>
        </w:r>
      </w:hyperlink>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98">
        <w:r>
          <w:rPr>
            <w:rStyle w:val="Hyperlink"/>
          </w:rPr>
          <w:t xml:space="preserve">https://doi.org/10.1057/s41267-017-0107-7</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99">
        <w:r>
          <w:rPr>
            <w:rStyle w:val="Hyperlink"/>
          </w:rPr>
          <w:t xml:space="preserve">https://doi.org/10.1016/j.jbusres.2019.09.022</w:t>
        </w:r>
      </w:hyperlink>
      <w:r>
        <w:t xml:space="preserve"> </w:t>
      </w: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00">
        <w:r>
          <w:rPr>
            <w:rStyle w:val="Hyperlink"/>
          </w:rPr>
          <w:t xml:space="preserve">https://doi.org/10.1111/j.1468-0084.1979.mp41004002.x</w:t>
        </w:r>
      </w:hyperlink>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01">
        <w:r>
          <w:rPr>
            <w:rStyle w:val="Hyperlink"/>
          </w:rPr>
          <w:t xml:space="preserve">https://doi.org/10.1016/j.jsis.2019.01.003</w:t>
        </w:r>
      </w:hyperlink>
      <w:r>
        <w:t xml:space="preserve"> </w:t>
      </w: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2">
        <w:r>
          <w:rPr>
            <w:rStyle w:val="Hyperlink"/>
          </w:rPr>
          <w:t xml:space="preserve">https://doi.org/10.1111/j.1467-9701.2007.00872.x</w:t>
        </w:r>
      </w:hyperlink>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03">
        <w:r>
          <w:rPr>
            <w:rStyle w:val="Hyperlink"/>
          </w:rPr>
          <w:t xml:space="preserve">https://doi.org/10.1002/smj.2995</w:t>
        </w:r>
      </w:hyperlink>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04">
        <w:r>
          <w:rPr>
            <w:rStyle w:val="Hyperlink"/>
          </w:rPr>
          <w:t xml:space="preserve">https://www.enterprisesurveys.org/en/enterprisesurveys</w:t>
        </w:r>
      </w:hyperlink>
      <w:r>
        <w:t xml:space="preserve"> </w:t>
      </w: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04">
        <w:r>
          <w:rPr>
            <w:rStyle w:val="Hyperlink"/>
          </w:rPr>
          <w:t xml:space="preserve">https://www.enterprisesurveys.org/en/enterprisesurveys</w:t>
        </w:r>
      </w:hyperlink>
      <w:r>
        <w:t xml:space="preserve"> </w:t>
      </w: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04">
        <w:r>
          <w:rPr>
            <w:rStyle w:val="Hyperlink"/>
          </w:rPr>
          <w:t xml:space="preserve">https://www.enterprisesurveys.org/en/enterprisesurveys</w:t>
        </w:r>
      </w:hyperlink>
      <w:r>
        <w:t xml:space="preserve"> </w:t>
      </w: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05">
        <w:r>
          <w:rPr>
            <w:rStyle w:val="Hyperlink"/>
          </w:rPr>
          <w:t xml:space="preserve">https://databank.worldbank.org/source/world-development-indicators</w:t>
        </w:r>
      </w:hyperlink>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06">
        <w:r>
          <w:rPr>
            <w:rStyle w:val="Hyperlink"/>
          </w:rPr>
          <w:t xml:space="preserve">https://doi.org/10.1111/j.1467-6486.2005.00487.x</w:t>
        </w:r>
      </w:hyperlink>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07">
        <w:r>
          <w:rPr>
            <w:rStyle w:val="Hyperlink"/>
          </w:rPr>
          <w:t xml:space="preserve">https://doi.org/10.1007/s11575-022-00466-1</w:t>
        </w:r>
      </w:hyperlink>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08">
        <w:r>
          <w:rPr>
            <w:rStyle w:val="Hyperlink"/>
          </w:rPr>
          <w:t xml:space="preserve">https://doi.org/10.1016/j.jwb.2015.09.001</w:t>
        </w:r>
      </w:hyperlink>
    </w:p>
    <w:bookmarkEnd w:id="109"/>
    <w:bookmarkEnd w:id="110"/>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www.enterprisesurveys.org;" TargetMode="External" /><Relationship Type="http://schemas.openxmlformats.org/officeDocument/2006/relationships/hyperlink" Id="rId105" Target="https://databank.worldbank.org/source/world-development-indicators" TargetMode="External" /><Relationship Type="http://schemas.openxmlformats.org/officeDocument/2006/relationships/hyperlink" Id="rId72" Target="https://doi.org/10.1002/1097-0266(200010/11)21:10/11%3C1105::AID-SMJ133%3E3.0.CO;2-E" TargetMode="External" /><Relationship Type="http://schemas.openxmlformats.org/officeDocument/2006/relationships/hyperlink" Id="rId94" Target="https://doi.org/10.1002/gsj.1336" TargetMode="External" /><Relationship Type="http://schemas.openxmlformats.org/officeDocument/2006/relationships/hyperlink" Id="rId97" Target="https://doi.org/10.1002/gsj.1375" TargetMode="External" /><Relationship Type="http://schemas.openxmlformats.org/officeDocument/2006/relationships/hyperlink" Id="rId78" Target="https://doi.org/10.1002/gsj.8" TargetMode="External" /><Relationship Type="http://schemas.openxmlformats.org/officeDocument/2006/relationships/hyperlink" Id="rId80" Target="https://doi.org/10.1002/smj.2379" TargetMode="External" /><Relationship Type="http://schemas.openxmlformats.org/officeDocument/2006/relationships/hyperlink" Id="rId74" Target="https://doi.org/10.1002/smj.2399" TargetMode="External" /><Relationship Type="http://schemas.openxmlformats.org/officeDocument/2006/relationships/hyperlink" Id="rId67" Target="https://doi.org/10.1002/smj.2475" TargetMode="External" /><Relationship Type="http://schemas.openxmlformats.org/officeDocument/2006/relationships/hyperlink" Id="rId103" Target="https://doi.org/10.1002/smj.2995" TargetMode="External" /><Relationship Type="http://schemas.openxmlformats.org/officeDocument/2006/relationships/hyperlink" Id="rId90" Target="https://doi.org/10.1002/smj.3087" TargetMode="External" /><Relationship Type="http://schemas.openxmlformats.org/officeDocument/2006/relationships/hyperlink" Id="rId96" Target="https://doi.org/10.1002/smj.640" TargetMode="External" /><Relationship Type="http://schemas.openxmlformats.org/officeDocument/2006/relationships/hyperlink" Id="rId77" Target="https://doi.org/10.1007/s11575-007-0023-3" TargetMode="External" /><Relationship Type="http://schemas.openxmlformats.org/officeDocument/2006/relationships/hyperlink" Id="rId69" Target="https://doi.org/10.1007/s11575-007-0024-2" TargetMode="External" /><Relationship Type="http://schemas.openxmlformats.org/officeDocument/2006/relationships/hyperlink" Id="rId107" Target="https://doi.org/10.1007/s11575-022-00466-1" TargetMode="External" /><Relationship Type="http://schemas.openxmlformats.org/officeDocument/2006/relationships/hyperlink" Id="rId82" Target="https://doi.org/10.1016/0305-750X(92)90097-F" TargetMode="External" /><Relationship Type="http://schemas.openxmlformats.org/officeDocument/2006/relationships/hyperlink" Id="rId99" Target="https://doi.org/10.1016/j.jbusres.2019.09.022" TargetMode="External" /><Relationship Type="http://schemas.openxmlformats.org/officeDocument/2006/relationships/hyperlink" Id="rId101" Target="https://doi.org/10.1016/j.jsis.2019.01.003" TargetMode="External" /><Relationship Type="http://schemas.openxmlformats.org/officeDocument/2006/relationships/hyperlink" Id="rId81" Target="https://doi.org/10.1016/j.jwb.2015.08.011" TargetMode="External" /><Relationship Type="http://schemas.openxmlformats.org/officeDocument/2006/relationships/hyperlink" Id="rId108" Target="https://doi.org/10.1016/j.jwb.2015.09.001" TargetMode="External" /><Relationship Type="http://schemas.openxmlformats.org/officeDocument/2006/relationships/hyperlink" Id="rId61" Target="https://doi.org/10.1016/j.leaqua.2010.10.010" TargetMode="External" /><Relationship Type="http://schemas.openxmlformats.org/officeDocument/2006/relationships/hyperlink" Id="rId86" Target="https://doi.org/10.1016/j.respol.2019.03.018" TargetMode="External" /><Relationship Type="http://schemas.openxmlformats.org/officeDocument/2006/relationships/hyperlink" Id="rId65" Target="https://doi.org/10.1057/jibs.2015.20" TargetMode="External" /><Relationship Type="http://schemas.openxmlformats.org/officeDocument/2006/relationships/hyperlink" Id="rId71" Target="https://doi.org/10.1057/palgrave.jibs.8400390" TargetMode="External" /><Relationship Type="http://schemas.openxmlformats.org/officeDocument/2006/relationships/hyperlink" Id="rId98" Target="https://doi.org/10.1057/s41267-017-0107-7" TargetMode="External" /><Relationship Type="http://schemas.openxmlformats.org/officeDocument/2006/relationships/hyperlink" Id="rId70" Target="https://doi.org/10.1057/s41267-017-0120-x" TargetMode="External" /><Relationship Type="http://schemas.openxmlformats.org/officeDocument/2006/relationships/hyperlink" Id="rId62" Target="https://doi.org/10.1057/s41267-019-00243-7" TargetMode="External" /><Relationship Type="http://schemas.openxmlformats.org/officeDocument/2006/relationships/hyperlink" Id="rId89" Target="https://doi.org/10.1057/s41267-019-00269-x" TargetMode="External" /><Relationship Type="http://schemas.openxmlformats.org/officeDocument/2006/relationships/hyperlink" Id="rId87" Target="https://doi.org/10.1080/07350015.2016.1227711" TargetMode="External" /><Relationship Type="http://schemas.openxmlformats.org/officeDocument/2006/relationships/hyperlink" Id="rId95" Target="https://doi.org/10.1108/MBR-05-2017-0028" TargetMode="External" /><Relationship Type="http://schemas.openxmlformats.org/officeDocument/2006/relationships/hyperlink" Id="rId106" Target="https://doi.org/10.1111/j.1467-6486.2005.00487.x" TargetMode="External" /><Relationship Type="http://schemas.openxmlformats.org/officeDocument/2006/relationships/hyperlink" Id="rId102" Target="https://doi.org/10.1111/j.1467-9701.2007.00872.x" TargetMode="External" /><Relationship Type="http://schemas.openxmlformats.org/officeDocument/2006/relationships/hyperlink" Id="rId100" Target="https://doi.org/10.1111/j.1468-0084.1979.mp41004002.x" TargetMode="External" /><Relationship Type="http://schemas.openxmlformats.org/officeDocument/2006/relationships/hyperlink" Id="rId83" Target="https://doi.org/10.1111/j.1468-0084.2009.00569.x" TargetMode="External" /><Relationship Type="http://schemas.openxmlformats.org/officeDocument/2006/relationships/hyperlink" Id="rId88" Target="https://doi.org/10.1111/j.1745-9125.1998.tb01268.x" TargetMode="External" /><Relationship Type="http://schemas.openxmlformats.org/officeDocument/2006/relationships/hyperlink" Id="rId75" Target="https://doi.org/10.1111/joms.12639" TargetMode="External" /><Relationship Type="http://schemas.openxmlformats.org/officeDocument/2006/relationships/hyperlink" Id="rId85" Target="https://doi.org/10.1177/0149206315624963" TargetMode="External" /><Relationship Type="http://schemas.openxmlformats.org/officeDocument/2006/relationships/hyperlink" Id="rId92" Target="https://doi.org/10.1177/0149206319846272" TargetMode="External" /><Relationship Type="http://schemas.openxmlformats.org/officeDocument/2006/relationships/hyperlink" Id="rId60" Target="https://doi.org/10.1177/1094428119836485" TargetMode="External" /><Relationship Type="http://schemas.openxmlformats.org/officeDocument/2006/relationships/hyperlink" Id="rId73" Target="https://doi.org/10.1257/jel.20171452" TargetMode="External" /><Relationship Type="http://schemas.openxmlformats.org/officeDocument/2006/relationships/hyperlink" Id="rId63" Target="https://doi.org/10.1257/jep.21.3.105" TargetMode="External" /><Relationship Type="http://schemas.openxmlformats.org/officeDocument/2006/relationships/hyperlink" Id="rId66" Target="https://doi.org/10.1257/mac.20180386" TargetMode="External" /><Relationship Type="http://schemas.openxmlformats.org/officeDocument/2006/relationships/hyperlink" Id="rId76" Target="https://doi.org/10.2307/1912352" TargetMode="External" /><Relationship Type="http://schemas.openxmlformats.org/officeDocument/2006/relationships/hyperlink" Id="rId84" Target="https://doi.org/10.2307/20159604" TargetMode="External" /><Relationship Type="http://schemas.openxmlformats.org/officeDocument/2006/relationships/hyperlink" Id="rId93" Target="https://doi.org/10.2307/2171753" TargetMode="External" /><Relationship Type="http://schemas.openxmlformats.org/officeDocument/2006/relationships/hyperlink" Id="rId68" Target="https://doi.org/10.2307/2393553" TargetMode="External" /><Relationship Type="http://schemas.openxmlformats.org/officeDocument/2006/relationships/hyperlink" Id="rId64" Target="https://doi.org/10.25300/misq/2013/37:2.3" TargetMode="External" /><Relationship Type="http://schemas.openxmlformats.org/officeDocument/2006/relationships/hyperlink" Id="rId91" Target="https://english.luatvietnam.vn/decision-no-749-qd-ttg-on-approving-the-national-digital-transformation-program-until-2025-with-a-vision-184241-doc1.html" TargetMode="External" /><Relationship Type="http://schemas.openxmlformats.org/officeDocument/2006/relationships/hyperlink" Id="rId104" Target="https://www.enterprisesurveys.org/en/enterprisesurveys" TargetMode="External" /><Relationship Type="http://schemas.openxmlformats.org/officeDocument/2006/relationships/hyperlink" Id="rId79" Target="https://www.itu.int/en/ITU-D/Statistics/Pages/publications/wtid.aspx" TargetMode="External" /></Relationships>
</file>

<file path=word/_rels/footnotes.xml.rels><?xml version="1.0" encoding="UTF-8"?><Relationships xmlns="http://schemas.openxmlformats.org/package/2006/relationships"><Relationship Type="http://schemas.openxmlformats.org/officeDocument/2006/relationships/hyperlink" Id="rId38" Target="http://www.enterprisesurveys.org;" TargetMode="External" /><Relationship Type="http://schemas.openxmlformats.org/officeDocument/2006/relationships/hyperlink" Id="rId105" Target="https://databank.worldbank.org/source/world-development-indicators" TargetMode="External" /><Relationship Type="http://schemas.openxmlformats.org/officeDocument/2006/relationships/hyperlink" Id="rId72" Target="https://doi.org/10.1002/1097-0266(200010/11)21:10/11%3C1105::AID-SMJ133%3E3.0.CO;2-E" TargetMode="External" /><Relationship Type="http://schemas.openxmlformats.org/officeDocument/2006/relationships/hyperlink" Id="rId94" Target="https://doi.org/10.1002/gsj.1336" TargetMode="External" /><Relationship Type="http://schemas.openxmlformats.org/officeDocument/2006/relationships/hyperlink" Id="rId97" Target="https://doi.org/10.1002/gsj.1375" TargetMode="External" /><Relationship Type="http://schemas.openxmlformats.org/officeDocument/2006/relationships/hyperlink" Id="rId78" Target="https://doi.org/10.1002/gsj.8" TargetMode="External" /><Relationship Type="http://schemas.openxmlformats.org/officeDocument/2006/relationships/hyperlink" Id="rId80" Target="https://doi.org/10.1002/smj.2379" TargetMode="External" /><Relationship Type="http://schemas.openxmlformats.org/officeDocument/2006/relationships/hyperlink" Id="rId74" Target="https://doi.org/10.1002/smj.2399" TargetMode="External" /><Relationship Type="http://schemas.openxmlformats.org/officeDocument/2006/relationships/hyperlink" Id="rId67" Target="https://doi.org/10.1002/smj.2475" TargetMode="External" /><Relationship Type="http://schemas.openxmlformats.org/officeDocument/2006/relationships/hyperlink" Id="rId103" Target="https://doi.org/10.1002/smj.2995" TargetMode="External" /><Relationship Type="http://schemas.openxmlformats.org/officeDocument/2006/relationships/hyperlink" Id="rId90" Target="https://doi.org/10.1002/smj.3087" TargetMode="External" /><Relationship Type="http://schemas.openxmlformats.org/officeDocument/2006/relationships/hyperlink" Id="rId96" Target="https://doi.org/10.1002/smj.640" TargetMode="External" /><Relationship Type="http://schemas.openxmlformats.org/officeDocument/2006/relationships/hyperlink" Id="rId77" Target="https://doi.org/10.1007/s11575-007-0023-3" TargetMode="External" /><Relationship Type="http://schemas.openxmlformats.org/officeDocument/2006/relationships/hyperlink" Id="rId69" Target="https://doi.org/10.1007/s11575-007-0024-2" TargetMode="External" /><Relationship Type="http://schemas.openxmlformats.org/officeDocument/2006/relationships/hyperlink" Id="rId107" Target="https://doi.org/10.1007/s11575-022-00466-1" TargetMode="External" /><Relationship Type="http://schemas.openxmlformats.org/officeDocument/2006/relationships/hyperlink" Id="rId82" Target="https://doi.org/10.1016/0305-750X(92)90097-F" TargetMode="External" /><Relationship Type="http://schemas.openxmlformats.org/officeDocument/2006/relationships/hyperlink" Id="rId99" Target="https://doi.org/10.1016/j.jbusres.2019.09.022" TargetMode="External" /><Relationship Type="http://schemas.openxmlformats.org/officeDocument/2006/relationships/hyperlink" Id="rId101" Target="https://doi.org/10.1016/j.jsis.2019.01.003" TargetMode="External" /><Relationship Type="http://schemas.openxmlformats.org/officeDocument/2006/relationships/hyperlink" Id="rId81" Target="https://doi.org/10.1016/j.jwb.2015.08.011" TargetMode="External" /><Relationship Type="http://schemas.openxmlformats.org/officeDocument/2006/relationships/hyperlink" Id="rId108" Target="https://doi.org/10.1016/j.jwb.2015.09.001" TargetMode="External" /><Relationship Type="http://schemas.openxmlformats.org/officeDocument/2006/relationships/hyperlink" Id="rId61" Target="https://doi.org/10.1016/j.leaqua.2010.10.010" TargetMode="External" /><Relationship Type="http://schemas.openxmlformats.org/officeDocument/2006/relationships/hyperlink" Id="rId86" Target="https://doi.org/10.1016/j.respol.2019.03.018" TargetMode="External" /><Relationship Type="http://schemas.openxmlformats.org/officeDocument/2006/relationships/hyperlink" Id="rId65" Target="https://doi.org/10.1057/jibs.2015.20" TargetMode="External" /><Relationship Type="http://schemas.openxmlformats.org/officeDocument/2006/relationships/hyperlink" Id="rId71" Target="https://doi.org/10.1057/palgrave.jibs.8400390" TargetMode="External" /><Relationship Type="http://schemas.openxmlformats.org/officeDocument/2006/relationships/hyperlink" Id="rId98" Target="https://doi.org/10.1057/s41267-017-0107-7" TargetMode="External" /><Relationship Type="http://schemas.openxmlformats.org/officeDocument/2006/relationships/hyperlink" Id="rId70" Target="https://doi.org/10.1057/s41267-017-0120-x" TargetMode="External" /><Relationship Type="http://schemas.openxmlformats.org/officeDocument/2006/relationships/hyperlink" Id="rId62" Target="https://doi.org/10.1057/s41267-019-00243-7" TargetMode="External" /><Relationship Type="http://schemas.openxmlformats.org/officeDocument/2006/relationships/hyperlink" Id="rId89" Target="https://doi.org/10.1057/s41267-019-00269-x" TargetMode="External" /><Relationship Type="http://schemas.openxmlformats.org/officeDocument/2006/relationships/hyperlink" Id="rId87" Target="https://doi.org/10.1080/07350015.2016.1227711" TargetMode="External" /><Relationship Type="http://schemas.openxmlformats.org/officeDocument/2006/relationships/hyperlink" Id="rId95" Target="https://doi.org/10.1108/MBR-05-2017-0028" TargetMode="External" /><Relationship Type="http://schemas.openxmlformats.org/officeDocument/2006/relationships/hyperlink" Id="rId106" Target="https://doi.org/10.1111/j.1467-6486.2005.00487.x" TargetMode="External" /><Relationship Type="http://schemas.openxmlformats.org/officeDocument/2006/relationships/hyperlink" Id="rId102" Target="https://doi.org/10.1111/j.1467-9701.2007.00872.x" TargetMode="External" /><Relationship Type="http://schemas.openxmlformats.org/officeDocument/2006/relationships/hyperlink" Id="rId100" Target="https://doi.org/10.1111/j.1468-0084.1979.mp41004002.x" TargetMode="External" /><Relationship Type="http://schemas.openxmlformats.org/officeDocument/2006/relationships/hyperlink" Id="rId83" Target="https://doi.org/10.1111/j.1468-0084.2009.00569.x" TargetMode="External" /><Relationship Type="http://schemas.openxmlformats.org/officeDocument/2006/relationships/hyperlink" Id="rId88" Target="https://doi.org/10.1111/j.1745-9125.1998.tb01268.x" TargetMode="External" /><Relationship Type="http://schemas.openxmlformats.org/officeDocument/2006/relationships/hyperlink" Id="rId75" Target="https://doi.org/10.1111/joms.12639" TargetMode="External" /><Relationship Type="http://schemas.openxmlformats.org/officeDocument/2006/relationships/hyperlink" Id="rId85" Target="https://doi.org/10.1177/0149206315624963" TargetMode="External" /><Relationship Type="http://schemas.openxmlformats.org/officeDocument/2006/relationships/hyperlink" Id="rId92" Target="https://doi.org/10.1177/0149206319846272" TargetMode="External" /><Relationship Type="http://schemas.openxmlformats.org/officeDocument/2006/relationships/hyperlink" Id="rId60" Target="https://doi.org/10.1177/1094428119836485" TargetMode="External" /><Relationship Type="http://schemas.openxmlformats.org/officeDocument/2006/relationships/hyperlink" Id="rId73" Target="https://doi.org/10.1257/jel.20171452" TargetMode="External" /><Relationship Type="http://schemas.openxmlformats.org/officeDocument/2006/relationships/hyperlink" Id="rId63" Target="https://doi.org/10.1257/jep.21.3.105" TargetMode="External" /><Relationship Type="http://schemas.openxmlformats.org/officeDocument/2006/relationships/hyperlink" Id="rId66" Target="https://doi.org/10.1257/mac.20180386" TargetMode="External" /><Relationship Type="http://schemas.openxmlformats.org/officeDocument/2006/relationships/hyperlink" Id="rId76" Target="https://doi.org/10.2307/1912352" TargetMode="External" /><Relationship Type="http://schemas.openxmlformats.org/officeDocument/2006/relationships/hyperlink" Id="rId84" Target="https://doi.org/10.2307/20159604" TargetMode="External" /><Relationship Type="http://schemas.openxmlformats.org/officeDocument/2006/relationships/hyperlink" Id="rId93" Target="https://doi.org/10.2307/2171753" TargetMode="External" /><Relationship Type="http://schemas.openxmlformats.org/officeDocument/2006/relationships/hyperlink" Id="rId68" Target="https://doi.org/10.2307/2393553" TargetMode="External" /><Relationship Type="http://schemas.openxmlformats.org/officeDocument/2006/relationships/hyperlink" Id="rId64" Target="https://doi.org/10.25300/misq/2013/37:2.3" TargetMode="External" /><Relationship Type="http://schemas.openxmlformats.org/officeDocument/2006/relationships/hyperlink" Id="rId91" Target="https://english.luatvietnam.vn/decision-no-749-qd-ttg-on-approving-the-national-digital-transformation-program-until-2025-with-a-vision-184241-doc1.html" TargetMode="External" /><Relationship Type="http://schemas.openxmlformats.org/officeDocument/2006/relationships/hyperlink" Id="rId104" Target="https://www.enterprisesurveys.org/en/enterprisesurveys" TargetMode="External" /><Relationship Type="http://schemas.openxmlformats.org/officeDocument/2006/relationships/hyperlink" Id="rId79" Target="https://www.itu.int/en/ITU-D/Statistics/Pages/publications/wti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2026-05-17T05:17:10Z</dcterms:created>
  <dcterms:modified xsi:type="dcterms:W3CDTF">2026-05-17T05:17:10Z</dcterms:modified>
</cp:coreProperties>
</file>

<file path=docProps/custom.xml><?xml version="1.0" encoding="utf-8"?>
<Properties xmlns="http://schemas.openxmlformats.org/officeDocument/2006/custom-properties" xmlns:vt="http://schemas.openxmlformats.org/officeDocument/2006/docPropsVTypes"/>
</file>