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3-phương-pháp-nghiên-cứu"/>
    <w:p>
      <w:pPr>
        <w:pStyle w:val="Heading1"/>
      </w:pPr>
      <w:r>
        <w:t xml:space="preserve">CHƯƠNG 3: PHƯƠNG PHÁP NGHIÊN CỨU</w:t>
      </w:r>
    </w:p>
    <w:bookmarkEnd w:id="20"/>
    <w:p>
      <w:r>
        <w:pict>
          <v:rect style="width:0;height:1.5pt" o:hralign="center" o:hrstd="t" o:hr="t"/>
        </w:pict>
      </w:r>
    </w:p>
    <w:bookmarkStart w:id="23" w:name="thiết-kế-nghiên-cứu-tổng-thể"/>
    <w:p>
      <w:pPr>
        <w:pStyle w:val="Heading2"/>
      </w:pPr>
      <w:r>
        <w:t xml:space="preserve">3.1 Thiết kế nghiên cứu tổng thể</w:t>
      </w:r>
    </w:p>
    <w:bookmarkStart w:id="21"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các nghiên cứu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Do và Phan (2026a).</w:t>
      </w:r>
    </w:p>
    <w:bookmarkEnd w:id="21"/>
    <w:bookmarkStart w:id="22"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2"/>
    <w:bookmarkEnd w:id="23"/>
    <w:bookmarkStart w:id="27" w:name="phase-1-meta-analysis-1982-2026"/>
    <w:p>
      <w:pPr>
        <w:pStyle w:val="Heading2"/>
      </w:pPr>
      <w:r>
        <w:t xml:space="preserve">3.2 Phase 1, Meta-analysis 1982-2026</w:t>
      </w:r>
    </w:p>
    <w:bookmarkStart w:id="24"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4"/>
    <w:bookmarkStart w:id="25" w:name="đóng-góp-mớiđiều-chỉnh"/>
    <w:p>
      <w:pPr>
        <w:pStyle w:val="Heading3"/>
      </w:pPr>
      <w:r>
        <w:t xml:space="preserve">3.2.2 Đóng góp mới/điều chỉnh</w:t>
      </w:r>
    </w:p>
    <w:p>
      <w:pPr>
        <w:numPr>
          <w:ilvl w:val="0"/>
          <w:numId w:val="1001"/>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1"/>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1"/>
        </w:numPr>
        <w:pStyle w:val="Compact"/>
      </w:pPr>
      <w:r>
        <w:rPr>
          <w:bCs/>
          <w:b/>
        </w:rPr>
        <w:t xml:space="preserve">Pool hiện tại</w:t>
      </w:r>
      <w:r>
        <w:t xml:space="preserve">: K=288 effect sizes / k=238 nghiên cứu (baseline trước WoS+Scopus formal search); mục tiêu sau formal search: k$</w:t>
      </w:r>
      <w:r>
        <w:t xml:space="preserve">$250, tăng so với bản nền ICBEF 2025 (K=200 / k=113).</w:t>
      </w:r>
    </w:p>
    <w:p>
      <w:pPr>
        <w:numPr>
          <w:ilvl w:val="0"/>
          <w:numId w:val="1001"/>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Do và Phan (2026a).</w:t>
      </w:r>
    </w:p>
    <w:bookmarkEnd w:id="25"/>
    <w:bookmarkStart w:id="26"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6"/>
    <w:bookmarkEnd w:id="27"/>
    <w:bookmarkStart w:id="36" w:name="X8de0b19c054d402e314fef9726425749df3fc18"/>
    <w:p>
      <w:pPr>
        <w:pStyle w:val="Heading2"/>
      </w:pPr>
      <w:r>
        <w:t xml:space="preserve">3.3 Phase 2, Phân tích thực nghiệm đa quốc gia</w:t>
      </w:r>
    </w:p>
    <w:bookmarkStart w:id="28"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108 cặp quốc gia × năm,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(Do &amp; Phan, 2026a).</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các nghiên cứu về quan hệ I-P, gồm cả boundary case Pacific SIDS (9 nước, n=1.469 (mẫu phân tích sau lọc missing)) cho phép kiểm định forced internationalization penalty (Do &amp; Phan, 2026b).</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các nghiên cứu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Mục 3.5).</w:t>
      </w:r>
    </w:p>
    <w:bookmarkEnd w:id="28"/>
    <w:bookmarkStart w:id="29"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các nghiên cứu về firm productivity (Bloom et al., 2012; Hsieh &amp; Klenow, 2009). Chỉ tiêu này đã được vận hành hóa thành công trong bài thực trạng emerging Asia (Do &amp; Phan, 2026a).</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9"/>
    <w:bookmarkStart w:id="30"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các nghiên cứu I-P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Do và Phan (2026g) xác nhận có ý nghĩa thống kê ở Trung Quốc với turning point ~47,8% FSTS, làm baseline cho việc kiểm định mở rộng trong luận án.</w:t>
      </w:r>
    </w:p>
    <w:bookmarkEnd w:id="30"/>
    <w:bookmarkStart w:id="34" w:name="đo-lường-biến-điều-tiết"/>
    <w:p>
      <w:pPr>
        <w:pStyle w:val="Heading3"/>
      </w:pPr>
      <w:r>
        <w:t xml:space="preserve">3.3.4 Đo lường biến điều tiết</w:t>
      </w:r>
    </w:p>
    <w:bookmarkStart w:id="31"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2"/>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2"/>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Do và Phan (2026a)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31"/>
    <w:bookmarkStart w:id="32"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2"/>
    <w:bookmarkStart w:id="33"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3"/>
    <w:bookmarkEnd w:id="34"/>
    <w:bookmarkStart w:id="35"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5"/>
    <w:bookmarkEnd w:id="36"/>
    <w:bookmarkStart w:id="50" w:name="mô-hình-phân-tích"/>
    <w:p>
      <w:pPr>
        <w:pStyle w:val="Heading2"/>
      </w:pPr>
      <w:r>
        <w:t xml:space="preserve">3.4 Mô hình phân tích</w:t>
      </w:r>
    </w:p>
    <w:bookmarkStart w:id="37"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7"/>
    <w:bookmarkStart w:id="38"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8"/>
    <w:bookmarkStart w:id="39"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Do và Phan (2026g)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9"/>
    <w:bookmarkStart w:id="42" w:name="mô-hình-moderation-h2-h6"/>
    <w:p>
      <w:pPr>
        <w:pStyle w:val="Heading3"/>
      </w:pPr>
      <w:r>
        <w:t xml:space="preserve">3.4.4 Mô hình moderation (H2-H6)</w:t>
      </w:r>
    </w:p>
    <w:bookmarkStart w:id="40"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40"/>
    <w:bookmarkStart w:id="41"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1"/>
    <w:bookmarkEnd w:id="42"/>
    <w:bookmarkStart w:id="43"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Do và Phan (2026g)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3"/>
    <w:bookmarkStart w:id="44"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3"/>
        </w:numPr>
        <w:pStyle w:val="Compact"/>
      </w:pPr>
      <w:r>
        <w:rPr>
          <w:bCs/>
          <w:b/>
        </w:rPr>
        <w:t xml:space="preserve">lnNSLD_it</w:t>
      </w:r>
      <w:r>
        <w:t xml:space="preserve"> </w:t>
      </w:r>
      <w:r>
        <w:t xml:space="preserve">= lnLP_it: log năng suất lao động (ln doanh thu PPP / lao động thường xuyên)</w:t>
      </w:r>
    </w:p>
    <w:p>
      <w:pPr>
        <w:numPr>
          <w:ilvl w:val="0"/>
          <w:numId w:val="1003"/>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3"/>
        </w:numPr>
        <w:pStyle w:val="Compact"/>
      </w:pPr>
      <w:r>
        <w:t xml:space="preserve">**C</w:t>
      </w:r>
      <m:oMath>
        <m:sSubSup>
          <m:e>
            <m:r>
              <m:rPr>
                <m:nor/>
                <m:sty m:val="p"/>
              </m:rPr>
              <m:t>DDXK</m:t>
            </m:r>
          </m:e>
          <m:sub>
            <m:r>
              <m:t>c</m:t>
            </m:r>
          </m:sub>
          <m:sup>
            <m:r>
              <m:t>2</m:t>
            </m:r>
          </m:sup>
        </m:sSubSup>
      </m:oMath>
      <w:r>
        <w:t xml:space="preserve">_it** =</w:t>
      </w:r>
      <w:r>
        <w:t xml:space="preserve"> </w:t>
      </w:r>
      <m:oMath>
        <m:sSubSup>
          <m:e>
            <m:r>
              <m:rPr>
                <m:nor/>
                <m:sty m:val="p"/>
              </m:rPr>
              <m:t>FSTS</m:t>
            </m:r>
          </m:e>
          <m:sub>
            <m:r>
              <m:t>c</m:t>
            </m:r>
          </m:sub>
          <m:sup>
            <m:r>
              <m:t>2</m:t>
            </m:r>
          </m:sup>
        </m:sSubSup>
      </m:oMath>
      <w:r>
        <w:t xml:space="preserve">_it: bình phương cường độ xuất khẩu điều chỉnh</w:t>
      </w:r>
    </w:p>
    <w:p>
      <w:pPr>
        <w:numPr>
          <w:ilvl w:val="0"/>
          <w:numId w:val="1003"/>
        </w:numPr>
        <w:pStyle w:val="Compact"/>
      </w:pPr>
      <w:r>
        <w:rPr>
          <w:bCs/>
          <w:b/>
        </w:rPr>
        <w:t xml:space="preserve">NLCN_z_it</w:t>
      </w:r>
      <w:r>
        <w:t xml:space="preserve"> </w:t>
      </w:r>
      <w:r>
        <w:t xml:space="preserve">= TCI_z_it: năng lực công nghệ (chuẩn hoá z trong sóng)</w:t>
      </w:r>
    </w:p>
    <w:p>
      <w:pPr>
        <w:numPr>
          <w:ilvl w:val="0"/>
          <w:numId w:val="1003"/>
        </w:numPr>
        <w:pStyle w:val="Compact"/>
      </w:pPr>
      <w:r>
        <w:rPr>
          <w:bCs/>
          <w:b/>
        </w:rPr>
        <w:t xml:space="preserve">CSS_z_it</w:t>
      </w:r>
      <w:r>
        <w:t xml:space="preserve"> </w:t>
      </w:r>
      <w:r>
        <w:t xml:space="preserve">= DAI_z_it: chỉ số số hoá cơ sở, Tier-1 (chuẩn hoá z trong sóng)</w:t>
      </w:r>
    </w:p>
    <w:p>
      <w:pPr>
        <w:numPr>
          <w:ilvl w:val="0"/>
          <w:numId w:val="1003"/>
        </w:numPr>
        <w:pStyle w:val="Compact"/>
      </w:pPr>
      <w:r>
        <w:rPr>
          <w:bCs/>
          <w:b/>
        </w:rPr>
        <w:t xml:space="preserve">lnLD, TuoiDN, SoHuuNuocNgoai</w:t>
      </w:r>
      <w:r>
        <w:t xml:space="preserve">: kiểm soát quy mô, tuổi, sở hữu</w:t>
      </w:r>
    </w:p>
    <w:p>
      <w:pPr>
        <w:numPr>
          <w:ilvl w:val="0"/>
          <w:numId w:val="1003"/>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4"/>
    <w:bookmarkStart w:id="45"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4"/>
        </w:numPr>
        <w:pStyle w:val="Compact"/>
      </w:pPr>
      <w:r>
        <w:rPr>
          <w:bCs/>
          <w:b/>
        </w:rPr>
        <w:t xml:space="preserve">lnNSLD_i</w:t>
      </w:r>
      <w:r>
        <w:t xml:space="preserve"> </w:t>
      </w:r>
      <w:r>
        <w:t xml:space="preserve">= lnLP_i: log năng suất lao động (ln doanh thu PPP / lao động thường xuyên)</w:t>
      </w:r>
    </w:p>
    <w:p>
      <w:pPr>
        <w:numPr>
          <w:ilvl w:val="0"/>
          <w:numId w:val="1004"/>
        </w:numPr>
        <w:pStyle w:val="Compact"/>
      </w:pPr>
      <w:r>
        <w:rPr>
          <w:bCs/>
          <w:b/>
        </w:rPr>
        <w:t xml:space="preserve">CDDXK_i</w:t>
      </w:r>
      <w:r>
        <w:t xml:space="preserve"> </w:t>
      </w:r>
      <w:r>
        <w:t xml:space="preserve">= FSTS_i: cường độ xuất khẩu trực tiếp (d3c / 100)</w:t>
      </w:r>
    </w:p>
    <w:p>
      <w:pPr>
        <w:numPr>
          <w:ilvl w:val="0"/>
          <w:numId w:val="1004"/>
        </w:numPr>
        <w:pStyle w:val="Compact"/>
      </w:pPr>
      <w:r>
        <w:rPr>
          <w:bCs/>
          <w:b/>
        </w:rPr>
        <w:t xml:space="preserve">CDDXK_c_i</w:t>
      </w:r>
      <w:r>
        <w:t xml:space="preserve"> </w:t>
      </w:r>
      <w:r>
        <w:t xml:space="preserve">= FSTS_c_i: CDDXK trung bình mẫu; C</w:t>
      </w:r>
      <m:oMath>
        <m:sSubSup>
          <m:e>
            <m:r>
              <m:rPr>
                <m:nor/>
                <m:sty m:val="p"/>
              </m:rPr>
              <m:t>DDXK</m:t>
            </m:r>
          </m:e>
          <m:sub>
            <m:r>
              <m:t>c</m:t>
            </m:r>
          </m:sub>
          <m:sup>
            <m:r>
              <m:t>2</m:t>
            </m:r>
          </m:sup>
        </m:sSubSup>
      </m:oMath>
      <w:r>
        <w:t xml:space="preserve"> </w:t>
      </w:r>
      <w:r>
        <w:t xml:space="preserve">là bình phương</w:t>
      </w:r>
    </w:p>
    <w:p>
      <w:pPr>
        <w:numPr>
          <w:ilvl w:val="0"/>
          <w:numId w:val="1004"/>
        </w:numPr>
        <w:pStyle w:val="Compact"/>
      </w:pPr>
      <w:r>
        <w:rPr>
          <w:bCs/>
          <w:b/>
        </w:rPr>
        <w:t xml:space="preserve">NLCN_z_i</w:t>
      </w:r>
      <w:r>
        <w:t xml:space="preserve"> </w:t>
      </w:r>
      <w:r>
        <w:t xml:space="preserve">= TCI_z_i: năng lực công nghệ, z-std của trung bình(b8₀₁, e6₀₁)</w:t>
      </w:r>
    </w:p>
    <w:p>
      <w:pPr>
        <w:numPr>
          <w:ilvl w:val="0"/>
          <w:numId w:val="1004"/>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4"/>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4"/>
        </w:numPr>
        <w:pStyle w:val="Compact"/>
      </w:pPr>
      <w:r>
        <w:rPr>
          <w:bCs/>
          <w:b/>
        </w:rPr>
        <w:t xml:space="preserve">δ_s</w:t>
      </w:r>
      <w:r>
        <w:t xml:space="preserve">: sector fixed effects (ISIC 1-chữ số)</w:t>
      </w:r>
    </w:p>
    <w:p>
      <w:pPr>
        <w:numPr>
          <w:ilvl w:val="0"/>
          <w:numId w:val="1004"/>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w:t>
      </w:r>
      <w:r>
        <w:t xml:space="preserve"> </w:t>
      </w:r>
      <m:oMath>
        <m:sSub>
          <m:e>
            <m:r>
              <m:t>β</m:t>
            </m:r>
          </m:e>
          <m:sub>
            <m:r>
              <m:t>1</m:t>
            </m:r>
          </m:sub>
        </m:sSub>
      </m:oMath>
      <w:r>
        <w:t xml:space="preserve"> </w:t>
      </w:r>
      <w:r>
        <w:t xml:space="preserve">CDDXK_c_i + γ, X_i + δ_s + ε_i</w:t>
      </w:r>
    </w:p>
    <w:p>
      <w:pPr>
        <w:pStyle w:val="BlockText"/>
      </w:pPr>
      <w:r>
        <w:t xml:space="preserve">M2 (Bậc hai FSTS, kiểm định H1):</w:t>
      </w:r>
      <w:r>
        <w:t xml:space="preserve"> </w:t>
      </w:r>
      <w:r>
        <w:t xml:space="preserve">lnNSLD_i = α +</w:t>
      </w:r>
      <w:r>
        <w:t xml:space="preserve"> </w:t>
      </w:r>
      <m:oMath>
        <m:sSub>
          <m:e>
            <m:r>
              <m:t>β</m:t>
            </m:r>
          </m:e>
          <m:sub>
            <m:r>
              <m:t>1</m:t>
            </m:r>
          </m:sub>
        </m:sSub>
      </m:oMath>
      <w:r>
        <w:t xml:space="preserve"> </w:t>
      </w:r>
      <w:r>
        <w:t xml:space="preserve">CDDXK_c_i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 + γ, X_i + δ_s + ε_i</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w:t>
      </w:r>
      <w:r>
        <w:t xml:space="preserve"> </w:t>
      </w:r>
      <m:oMath>
        <m:r>
          <m:rPr>
            <m:sty m:val="p"/>
          </m:rPr>
          <m:t>≈</m:t>
        </m:r>
      </m:oMath>
      <w:r>
        <w:t xml:space="preserve"> </w:t>
      </w:r>
      <w:r>
        <w:t xml:space="preserve">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ε</w:t>
      </w:r>
    </w:p>
    <w:p>
      <w:pPr>
        <w:pStyle w:val="BlockText"/>
      </w:pPr>
      <w:r>
        <w:t xml:space="preserve">M4 (+ CSS trực tiếp):</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ε</w:t>
      </w:r>
    </w:p>
    <w:p>
      <w:pPr>
        <w:pStyle w:val="BlockText"/>
      </w:pPr>
      <w:r>
        <w:t xml:space="preserve">M5 (Mô hình đầy đủ, kiểm định H3):</w:t>
      </w:r>
      <w:r>
        <w:t xml:space="preserve"> </w:t>
      </w:r>
      <w:r>
        <w:t xml:space="preserve">lnNSLD_i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CSS_z)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CSS_z) + γ, X + δ_s + ε</w:t>
      </w:r>
      <w:r>
        <w:t xml:space="preserve"> </w:t>
      </w:r>
      <w:r>
        <w:t xml:space="preserve">H3:</w:t>
      </w:r>
      <w:r>
        <w:t xml:space="preserve"> </w:t>
      </w:r>
      <m:oMath>
        <m:sSub>
          <m:e>
            <m:r>
              <m:t>β</m:t>
            </m:r>
          </m:e>
          <m:sub>
            <m:r>
              <m:t>6</m:t>
            </m:r>
          </m:sub>
        </m:sSub>
      </m:oMath>
      <w:r>
        <w:t xml:space="preserve"> </w:t>
      </w:r>
      <w:r>
        <w:t xml:space="preserve">&gt; 0, DAI khuếch đại lợi nhuận I-P ở cường độ xuất khẩu cao (coordination platform mechanism; Stallkamp &amp; Schotter, 2021)</w:t>
      </w:r>
      <w:r>
        <w:t xml:space="preserve"> </w:t>
      </w:r>
      <w:r>
        <w:t xml:space="preserve">Kết quả:</w:t>
      </w:r>
      <w:r>
        <w:t xml:space="preserve"> </w:t>
      </w:r>
      <m:oMath>
        <m:sSub>
          <m:e>
            <m:r>
              <m:t>β</m:t>
            </m:r>
          </m:e>
          <m:sub>
            <m:r>
              <m:t>6</m:t>
            </m:r>
          </m:sub>
        </m:sSub>
      </m:oMath>
      <w:r>
        <w:t xml:space="preserve"> </w:t>
      </w:r>
      <w:r>
        <w:t xml:space="preserve">= +3,119 (p = 0,005) trong mẫu đầy đủ;</w:t>
      </w:r>
      <w:r>
        <w:t xml:space="preserve"> </w:t>
      </w:r>
      <m:oMath>
        <m:sSub>
          <m:e>
            <m:r>
              <m:t>β</m:t>
            </m:r>
          </m:e>
          <m:sub>
            <m:r>
              <m:t>6</m:t>
            </m:r>
          </m:sub>
        </m:sSub>
      </m:oMath>
      <w:r>
        <w:t xml:space="preserve"> </w:t>
      </w:r>
      <w:r>
        <w:t xml:space="preserve">= +2,821 (p = 0,003, F-test) trong mẫu chỉ xuất khẩu (N = 84, lưu ý: công suất thống kê</w:t>
      </w:r>
      <w:r>
        <w:t xml:space="preserve"> </w:t>
      </w:r>
      <m:oMath>
        <m:r>
          <m:rPr>
            <m:sty m:val="p"/>
          </m:rPr>
          <m:t>≈</m:t>
        </m:r>
      </m:oMath>
      <w:r>
        <w:t xml:space="preserve"> </w:t>
      </w:r>
      <w:r>
        <w:t xml:space="preserve">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5"/>
    <w:bookmarkStart w:id="46"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5"/>
        </w:numPr>
        <w:pStyle w:val="Compact"/>
      </w:pPr>
      <w:r>
        <w:rPr>
          <w:bCs/>
          <w:b/>
        </w:rPr>
        <w:t xml:space="preserve">lnNSLD_it</w:t>
      </w:r>
      <w:r>
        <w:t xml:space="preserve"> </w:t>
      </w:r>
      <w:r>
        <w:t xml:space="preserve">= lnLP_it: log năng suất lao động (biến phụ thuộc)</w:t>
      </w:r>
    </w:p>
    <w:p>
      <w:pPr>
        <w:numPr>
          <w:ilvl w:val="0"/>
          <w:numId w:val="1005"/>
        </w:numPr>
        <w:pStyle w:val="Compact"/>
      </w:pPr>
      <w:r>
        <w:rPr>
          <w:bCs/>
          <w:b/>
        </w:rPr>
        <w:t xml:space="preserve">CDDXK_c_it</w:t>
      </w:r>
      <w:r>
        <w:t xml:space="preserve"> </w:t>
      </w:r>
      <w:r>
        <w:t xml:space="preserve">= FSTS_c_it: cường độ xuất khẩu centred theo trung bình sóng</w:t>
      </w:r>
    </w:p>
    <w:p>
      <w:pPr>
        <w:numPr>
          <w:ilvl w:val="0"/>
          <w:numId w:val="1005"/>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5"/>
        </w:numPr>
        <w:pStyle w:val="Compact"/>
      </w:pPr>
      <w:r>
        <w:rPr>
          <w:bCs/>
          <w:b/>
        </w:rPr>
        <w:t xml:space="preserve">CSS_z_it</w:t>
      </w:r>
      <w:r>
        <w:t xml:space="preserve"> </w:t>
      </w:r>
      <w:r>
        <w:t xml:space="preserve">= DAI_core_it: chỉ số số hoá cơ bản, chỉ c22b₀₁ (Tier-1 mỏng, single-item binary)</w:t>
      </w:r>
    </w:p>
    <w:p>
      <w:pPr>
        <w:numPr>
          <w:ilvl w:val="0"/>
          <w:numId w:val="1005"/>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5"/>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w:t>
      </w:r>
      <w:r>
        <w:t xml:space="preserve"> </w:t>
      </w:r>
      <m:oMath>
        <m:sSub>
          <m:e>
            <m:r>
              <m:t>β</m:t>
            </m:r>
          </m:e>
          <m:sub>
            <m:r>
              <m:t>1</m:t>
            </m:r>
          </m:sub>
        </m:sSub>
      </m:oMath>
      <w:r>
        <w:t xml:space="preserve"> </w:t>
      </w:r>
      <w:r>
        <w:t xml:space="preserve">CDDXK_c_it + γ, X_it + δ_s + λ_t + ε_it</w:t>
      </w:r>
    </w:p>
    <w:p>
      <w:pPr>
        <w:pStyle w:val="BlockText"/>
      </w:pPr>
      <w:r>
        <w:t xml:space="preserve">M2 (Bậc hai FSTS, kiểm định H1):</w:t>
      </w:r>
      <w:r>
        <w:t xml:space="preserve"> </w:t>
      </w:r>
      <w:r>
        <w:t xml:space="preserve">lnNSLD_it = α +</w:t>
      </w:r>
      <w:r>
        <w:t xml:space="preserve"> </w:t>
      </w:r>
      <m:oMath>
        <m:sSub>
          <m:e>
            <m:r>
              <m:t>β</m:t>
            </m:r>
          </m:e>
          <m:sub>
            <m:r>
              <m:t>1</m:t>
            </m:r>
          </m:sub>
        </m:sSub>
      </m:oMath>
      <w:r>
        <w:t xml:space="preserve"> </w:t>
      </w:r>
      <w:r>
        <w:t xml:space="preserve">CDDXK_c_it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_it + γ, X_it + δ_s + λ_t + ε_it</w:t>
      </w:r>
      <w:r>
        <w:t xml:space="preserve"> </w:t>
      </w:r>
      <w:r>
        <w:t xml:space="preserve">H1:</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TP* = −</w:t>
      </w:r>
      <m:oMath>
        <m:sSub>
          <m:e>
            <m:r>
              <m:t>β</m:t>
            </m:r>
          </m:e>
          <m:sub>
            <m:r>
              <m:t>1</m:t>
            </m:r>
          </m:sub>
        </m:sSub>
      </m:oMath>
      <w:r>
        <w:t xml:space="preserve">/(2</w:t>
      </w:r>
      <m:oMath>
        <m:sSub>
          <m:e>
            <m:r>
              <m:t>β</m:t>
            </m:r>
          </m:e>
          <m:sub>
            <m:r>
              <m:t>2</m:t>
            </m:r>
          </m:sub>
        </m:sSub>
      </m:oMath>
      <w:r>
        <w:t xml:space="preserve">), điểm uốn 49,4% (2012), 47,2% (2024), và 48,8% (pooled)</w:t>
      </w:r>
      <w:r>
        <w:t xml:space="preserve"> </w:t>
      </w:r>
      <w:r>
        <w:t xml:space="preserve">Kiểm định ổn định cấu trúc: Paternoster (1998) z-test: z(FSTS) = +0,82 (p = 0,412); z(</w:t>
      </w:r>
      <m:oMath>
        <m:sSup>
          <m:e>
            <m:r>
              <m:rPr>
                <m:nor/>
                <m:sty m:val="p"/>
              </m:rPr>
              <m:t>FSTS</m:t>
            </m:r>
          </m:e>
          <m:sup>
            <m:r>
              <m:t>2</m:t>
            </m:r>
          </m:sup>
        </m:sSup>
      </m:oMath>
      <w:r>
        <w:t xml:space="preserve">) = −0,61 (p = 0,545), không bác bỏ bình đẳng hệ số giữa hai sóng</w:t>
      </w:r>
    </w:p>
    <w:p>
      <w:pPr>
        <w:pStyle w:val="BlockText"/>
      </w:pPr>
      <w:r>
        <w:t xml:space="preserve">M3 (+ NLCN trực tiếp, H2 level-shift):</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 γ, X + δ_s + λ_t + ε</w:t>
      </w:r>
      <w:r>
        <w:t xml:space="preserve"> </w:t>
      </w:r>
      <w:r>
        <w:t xml:space="preserve">Kết quả:</w:t>
      </w:r>
      <w:r>
        <w:t xml:space="preserve"> </w:t>
      </w:r>
      <m:oMath>
        <m:sSub>
          <m:e>
            <m:r>
              <m:t>β</m:t>
            </m:r>
          </m:e>
          <m:sub>
            <m:r>
              <m:t>3</m:t>
            </m:r>
          </m:sub>
        </m:sSub>
      </m:oMath>
      <w:r>
        <w:t xml:space="preserve"> </w:t>
      </w:r>
      <w:r>
        <w:t xml:space="preserve">=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 + γ, 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r>
                      <m:t>1</m:t>
                    </m:r>
                    <m:r>
                      <m:rPr>
                        <m:sty m:val="p"/>
                      </m:rPr>
                      <m:t>,</m:t>
                    </m:r>
                    <m:r>
                      <m:t>2012</m:t>
                    </m:r>
                  </m:sub>
                  <m:sup>
                    <m:r>
                      <m:t>2</m:t>
                    </m:r>
                  </m:sup>
                </m:sSubSup>
                <m:r>
                  <m:rPr>
                    <m:sty m:val="p"/>
                  </m:rPr>
                  <m:t>+</m:t>
                </m:r>
                <m:r>
                  <m:t>S</m:t>
                </m:r>
                <m:sSubSup>
                  <m:e>
                    <m:r>
                      <m:t>E</m:t>
                    </m:r>
                  </m:e>
                  <m:sub>
                    <m:r>
                      <m:t>1</m:t>
                    </m:r>
                    <m:r>
                      <m:rPr>
                        <m:sty m:val="p"/>
                      </m:rPr>
                      <m:t>,</m:t>
                    </m:r>
                    <m:r>
                      <m:t>2024</m:t>
                    </m:r>
                  </m:sub>
                  <m:sup>
                    <m:r>
                      <m:t>2</m:t>
                    </m:r>
                  </m:sup>
                </m:sSubSup>
              </m:e>
            </m:rad>
          </m:den>
        </m:f>
      </m:oMath>
      <w:r>
        <w:t xml:space="preserve"> </w:t>
      </w:r>
      <w:r>
        <w:t xml:space="preserve">(Paternoster et al., 1998), tương tự cho</w:t>
      </w:r>
      <w:r>
        <w:t xml:space="preserve"> </w:t>
      </w:r>
      <m:oMath>
        <m:sSub>
          <m:e>
            <m:r>
              <m:t>β</m:t>
            </m:r>
          </m:e>
          <m:sub>
            <m:r>
              <m:t>2</m:t>
            </m:r>
          </m:sub>
        </m:sSub>
      </m:oMath>
      <w:r>
        <w:t xml:space="preserve"> </w:t>
      </w:r>
      <w:r>
        <w:t xml:space="preserve">(</w:t>
      </w:r>
      <m:oMath>
        <m:sSup>
          <m:e>
            <m:r>
              <m:rPr>
                <m:nor/>
                <m:sty m:val="p"/>
              </m:rPr>
              <m:t>FSTS</m:t>
            </m:r>
          </m:e>
          <m:sup>
            <m:r>
              <m:t>2</m:t>
            </m:r>
          </m:sup>
        </m:sSup>
      </m:oMath>
      <w:r>
        <w:t xml:space="preserve">)</w:t>
      </w:r>
    </w:p>
    <w:p>
      <w:pPr>
        <w:pStyle w:val="BlockText"/>
      </w:pPr>
      <w:r>
        <w:t xml:space="preserve">M6 (Điều tiết ba chiều, kiểm định H3/H4a/H4b):</w:t>
      </w:r>
      <w:r>
        <w:t xml:space="preserve"> </w:t>
      </w:r>
      <w:r>
        <w:t xml:space="preserve">lnNSLD_it = α +</w:t>
      </w:r>
      <w:r>
        <w:t xml:space="preserve"> </w:t>
      </w:r>
      <m:oMath>
        <m:sSub>
          <m:e>
            <m:r>
              <m:t>β</m:t>
            </m:r>
          </m:e>
          <m:sub>
            <m:r>
              <m:t>1</m:t>
            </m:r>
          </m:sub>
        </m:sSub>
      </m:oMath>
      <w:r>
        <w:t xml:space="preserve"> </w:t>
      </w:r>
      <w:r>
        <w:t xml:space="preserve">CDDXK_c +</w:t>
      </w:r>
      <w:r>
        <w:t xml:space="preserve"> </w:t>
      </w:r>
      <m:oMath>
        <m:sSub>
          <m:e>
            <m:r>
              <m:t>β</m:t>
            </m:r>
          </m:e>
          <m:sub>
            <m:r>
              <m:t>2</m:t>
            </m:r>
          </m:sub>
        </m:sSub>
      </m:oMath>
      <w:r>
        <w:t xml:space="preserve"> </w:t>
      </w:r>
      <w:r>
        <w:t xml:space="preserve">C</w:t>
      </w:r>
      <m:oMath>
        <m:sSubSup>
          <m:e>
            <m:r>
              <m:rPr>
                <m:nor/>
                <m:sty m:val="p"/>
              </m:rPr>
              <m:t>DDXK</m:t>
            </m:r>
          </m:e>
          <m:sub>
            <m:r>
              <m:t>c</m:t>
            </m:r>
          </m:sub>
          <m:sup>
            <m:r>
              <m:t>2</m:t>
            </m:r>
          </m:sup>
        </m:sSubSup>
      </m:oMath>
      <w:r>
        <w:t xml:space="preserve"> </w:t>
      </w:r>
      <w:r>
        <w:t xml:space="preserve">+</w:t>
      </w:r>
      <w:r>
        <w:t xml:space="preserve"> </w:t>
      </w:r>
      <m:oMath>
        <m:sSub>
          <m:e>
            <m:r>
              <m:t>β</m:t>
            </m:r>
          </m:e>
          <m:sub>
            <m:r>
              <m:t>3</m:t>
            </m:r>
          </m:sub>
        </m:sSub>
      </m:oMath>
      <w:r>
        <w:t xml:space="preserve"> </w:t>
      </w:r>
      <w:r>
        <w:t xml:space="preserve">NLCN_z +</w:t>
      </w:r>
      <w:r>
        <w:t xml:space="preserve"> </w:t>
      </w:r>
      <m:oMath>
        <m:sSub>
          <m:e>
            <m:r>
              <m:t>β</m:t>
            </m:r>
          </m:e>
          <m:sub>
            <m:r>
              <m:t>4</m:t>
            </m:r>
          </m:sub>
        </m:sSub>
      </m:oMath>
      <w:r>
        <w:t xml:space="preserve"> </w:t>
      </w:r>
      <w:r>
        <w:t xml:space="preserve">CSS_z</w:t>
      </w:r>
      <w:r>
        <w:t xml:space="preserve"> </w:t>
      </w:r>
      <w:r>
        <w:t xml:space="preserve">+</w:t>
      </w:r>
      <w:r>
        <w:t xml:space="preserve"> </w:t>
      </w:r>
      <m:oMath>
        <m:sSub>
          <m:e>
            <m:r>
              <m:t>β</m:t>
            </m:r>
          </m:e>
          <m:sub>
            <m:r>
              <m:t>5</m:t>
            </m:r>
          </m:sub>
        </m:sSub>
      </m:oMath>
      <w:r>
        <w:t xml:space="preserve">(CDDXK_c × NLCN_z) +</w:t>
      </w:r>
      <w:r>
        <w:t xml:space="preserve"> </w:t>
      </w:r>
      <m:oMath>
        <m:sSub>
          <m:e>
            <m:r>
              <m:t>β</m:t>
            </m:r>
          </m:e>
          <m:sub>
            <m:r>
              <m:t>6</m:t>
            </m:r>
          </m:sub>
        </m:sSub>
      </m:oMath>
      <w:r>
        <w:t xml:space="preserve">(C</w:t>
      </w:r>
      <m:oMath>
        <m:sSubSup>
          <m:e>
            <m:r>
              <m:rPr>
                <m:nor/>
                <m:sty m:val="p"/>
              </m:rPr>
              <m:t>DDXK</m:t>
            </m:r>
          </m:e>
          <m:sub>
            <m:r>
              <m:t>c</m:t>
            </m:r>
          </m:sub>
          <m:sup>
            <m:r>
              <m:t>2</m:t>
            </m:r>
          </m:sup>
        </m:sSubSup>
      </m:oMath>
      <w:r>
        <w:t xml:space="preserve"> </w:t>
      </w:r>
      <w:r>
        <w:t xml:space="preserve">× NLCN_z)</w:t>
      </w:r>
      <w:r>
        <w:t xml:space="preserve"> </w:t>
      </w:r>
      <w:r>
        <w:t xml:space="preserve">+</w:t>
      </w:r>
      <w:r>
        <w:t xml:space="preserve"> </w:t>
      </w:r>
      <m:oMath>
        <m:sSub>
          <m:e>
            <m:r>
              <m:t>β</m:t>
            </m:r>
          </m:e>
          <m:sub>
            <m:r>
              <m:t>7</m:t>
            </m:r>
          </m:sub>
        </m:sSub>
      </m:oMath>
      <w:r>
        <w:t xml:space="preserve">(CDDXK_c × wave) +</w:t>
      </w:r>
      <w:r>
        <w:t xml:space="preserve"> </w:t>
      </w:r>
      <m:oMath>
        <m:sSub>
          <m:e>
            <m:r>
              <m:t>β</m:t>
            </m:r>
          </m:e>
          <m:sub>
            <m:r>
              <m:t>8</m:t>
            </m:r>
          </m:sub>
        </m:sSub>
      </m:oMath>
      <w:r>
        <w:t xml:space="preserve">(C</w:t>
      </w:r>
      <m:oMath>
        <m:sSubSup>
          <m:e>
            <m:r>
              <m:rPr>
                <m:nor/>
                <m:sty m:val="p"/>
              </m:rPr>
              <m:t>DDXK</m:t>
            </m:r>
          </m:e>
          <m:sub>
            <m:r>
              <m:t>c</m:t>
            </m:r>
          </m:sub>
          <m:sup>
            <m:r>
              <m:t>2</m:t>
            </m:r>
          </m:sup>
        </m:sSubSup>
      </m:oMath>
      <w:r>
        <w:t xml:space="preserve"> </w:t>
      </w:r>
      <w:r>
        <w:t xml:space="preserve">× wave) + γ, 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H4b (null capability-curvature moderation)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46"/>
    <w:bookmarkStart w:id="47" w:name="Xd8f33be7e9e46903e9ff029f9f6c3cbb70a75e5"/>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6"/>
        </w:numPr>
        <w:pStyle w:val="Compact"/>
      </w:pPr>
      <w:r>
        <w:rPr>
          <w:bCs/>
          <w:b/>
        </w:rPr>
        <w:t xml:space="preserve">lnNSLD_it</w:t>
      </w:r>
      <w:r>
        <w:t xml:space="preserve">: ln(năng suất lao động) = ln(doanh thu / lao động thường trực), biến phụ thuộc</w:t>
      </w:r>
    </w:p>
    <w:p>
      <w:pPr>
        <w:numPr>
          <w:ilvl w:val="0"/>
          <w:numId w:val="1006"/>
        </w:numPr>
        <w:pStyle w:val="Compact"/>
      </w:pPr>
      <w:r>
        <w:rPr>
          <w:bCs/>
          <w:b/>
        </w:rPr>
        <w:t xml:space="preserve">CDDXK_c_it</w:t>
      </w:r>
      <w:r>
        <w:t xml:space="preserve">: cường độ xuất khẩu mean-centred, FSTS_c = (d3c/100) − mean_pool(FSTS)</w:t>
      </w:r>
    </w:p>
    <w:p>
      <w:pPr>
        <w:numPr>
          <w:ilvl w:val="0"/>
          <w:numId w:val="1006"/>
        </w:numPr>
        <w:pStyle w:val="Compact"/>
      </w:pPr>
      <w:r>
        <w:t xml:space="preserve">**C</w:t>
      </w:r>
      <m:oMath>
        <m:sSubSup>
          <m:e>
            <m:r>
              <m:rPr>
                <m:nor/>
                <m:sty m:val="p"/>
              </m:rPr>
              <m:t>DDXK</m:t>
            </m:r>
          </m:e>
          <m:sub>
            <m:r>
              <m:t>c</m:t>
            </m:r>
          </m:sub>
          <m:sup>
            <m:r>
              <m:t>2</m:t>
            </m:r>
          </m:sup>
        </m:sSubSup>
      </m:oMath>
      <w:r>
        <w:t xml:space="preserve">_it**: CDDXK_c bình phương, kiểm định phi tuyến</w:t>
      </w:r>
    </w:p>
    <w:p>
      <w:pPr>
        <w:numPr>
          <w:ilvl w:val="0"/>
          <w:numId w:val="1006"/>
        </w:numPr>
        <w:pStyle w:val="Compact"/>
      </w:pPr>
      <w:r>
        <w:rPr>
          <w:bCs/>
          <w:b/>
        </w:rPr>
        <w:t xml:space="preserve">NLCN_z_it</w:t>
      </w:r>
      <w:r>
        <w:t xml:space="preserve">: năng lực công nghệ z-standardised, TCI_z = z-std(b8, e6)</w:t>
      </w:r>
    </w:p>
    <w:p>
      <w:pPr>
        <w:numPr>
          <w:ilvl w:val="0"/>
          <w:numId w:val="1006"/>
        </w:numPr>
        <w:pStyle w:val="Compact"/>
      </w:pPr>
      <w:r>
        <w:rPr>
          <w:bCs/>
          <w:b/>
        </w:rPr>
        <w:t xml:space="preserve">CSS_z_it</w:t>
      </w:r>
      <w:r>
        <w:t xml:space="preserve">: chỉ số số hoá z-standardised, DAI_z = z-std(website + e-pay, Tier 1+2: c22b/e1, k33)</w:t>
      </w:r>
    </w:p>
    <w:p>
      <w:pPr>
        <w:numPr>
          <w:ilvl w:val="0"/>
          <w:numId w:val="1006"/>
        </w:numPr>
        <w:pStyle w:val="Compact"/>
      </w:pPr>
      <w:r>
        <w:rPr>
          <w:bCs/>
          <w:b/>
        </w:rPr>
        <w:t xml:space="preserve">KNQLy_it</w:t>
      </w:r>
      <w:r>
        <w:t xml:space="preserve">: kinh nghiệm nhà quản lý trong ngành (năm, b7)</w:t>
      </w:r>
    </w:p>
    <w:p>
      <w:pPr>
        <w:numPr>
          <w:ilvl w:val="0"/>
          <w:numId w:val="1006"/>
        </w:numPr>
        <w:pStyle w:val="Compact"/>
      </w:pPr>
      <w:r>
        <w:rPr>
          <w:bCs/>
          <w:b/>
        </w:rPr>
        <w:t xml:space="preserve">NQL_nu_it</w:t>
      </w:r>
      <w:r>
        <w:t xml:space="preserve">: top manager là nữ (binary, b7a/b6a)</w:t>
      </w:r>
    </w:p>
    <w:p>
      <w:pPr>
        <w:numPr>
          <w:ilvl w:val="0"/>
          <w:numId w:val="1006"/>
        </w:numPr>
        <w:pStyle w:val="Compact"/>
      </w:pPr>
      <w:r>
        <w:rPr>
          <w:bCs/>
          <w:b/>
        </w:rPr>
        <w:t xml:space="preserve">ICRV_j</w:t>
      </w:r>
      <w:r>
        <w:t xml:space="preserve">: phân loại chế độ thể chế ICRV (integer 1-6, Advanced đến SIDS)</w:t>
      </w:r>
    </w:p>
    <w:p>
      <w:pPr>
        <w:numPr>
          <w:ilvl w:val="0"/>
          <w:numId w:val="1006"/>
        </w:numPr>
        <w:pStyle w:val="Compact"/>
      </w:pPr>
      <w:r>
        <w:rPr>
          <w:bCs/>
          <w:b/>
        </w:rPr>
        <w:t xml:space="preserve">lnLD_it</w:t>
      </w:r>
      <w:r>
        <w:t xml:space="preserve">: ln(lao động thường trực), kiểm soát quy mô doanh nghiệp</w:t>
      </w:r>
    </w:p>
    <w:p>
      <w:pPr>
        <w:numPr>
          <w:ilvl w:val="0"/>
          <w:numId w:val="1006"/>
        </w:numPr>
        <w:pStyle w:val="Compact"/>
      </w:pPr>
      <w:r>
        <w:rPr>
          <w:bCs/>
          <w:b/>
        </w:rPr>
        <w:t xml:space="preserve">TuoiDN_it</w:t>
      </w:r>
      <w:r>
        <w:t xml:space="preserve">: tuổi doanh nghiệp (năm_khảo_sát − b5)</w:t>
      </w:r>
    </w:p>
    <w:p>
      <w:pPr>
        <w:numPr>
          <w:ilvl w:val="0"/>
          <w:numId w:val="1006"/>
        </w:numPr>
        <w:pStyle w:val="Compact"/>
      </w:pPr>
      <w:r>
        <w:rPr>
          <w:bCs/>
          <w:b/>
        </w:rPr>
        <w:t xml:space="preserve">SoHuuNN_it</w:t>
      </w:r>
      <w:r>
        <w:t xml:space="preserve">: tỷ lệ sở hữu nước ngoài (b6a/100)</w:t>
      </w:r>
    </w:p>
    <w:p>
      <w:pPr>
        <w:numPr>
          <w:ilvl w:val="0"/>
          <w:numId w:val="1006"/>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 đến 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38.342 (M3, thêm kiểm soát), 29.840 (M11, thêm manager + ICRV + three-way).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End w:id="47"/>
    <w:bookmarkStart w:id="48" w:name="X643505249b2e6f03115a2b099a8243c676fb8cd"/>
    <w:p>
      <w:pPr>
        <w:pStyle w:val="Heading3"/>
      </w:pPr>
      <w:r>
        <w:t xml:space="preserve">3.4.5.5 Mô hình cụ thể, Nghiên cứu 8: Pacific SIDS (N = 1.469, Nhóm VI)</w:t>
      </w:r>
    </w:p>
    <w:p>
      <w:pPr>
        <w:pStyle w:val="FirstParagraph"/>
      </w:pPr>
      <w:r>
        <w:t xml:space="preserve">Nghiên cứu 8 phân tích mẫu gồm</w:t>
      </w:r>
      <w:r>
        <w:t xml:space="preserve"> </w:t>
      </w:r>
      <w:r>
        <w:rPr>
          <w:bCs/>
          <w:b/>
        </w:rPr>
        <w:t xml:space="preserve">N = 1.469 doanh nghiệp</w:t>
      </w:r>
      <w:r>
        <w:t xml:space="preserve"> </w:t>
      </w:r>
      <w:r>
        <w:t xml:space="preserve">tại</w:t>
      </w:r>
      <w:r>
        <w:t xml:space="preserve"> </w:t>
      </w:r>
      <w:r>
        <w:rPr>
          <w:bCs/>
          <w:b/>
        </w:rPr>
        <w:t xml:space="preserve">9 nền kinh tế Pacific SIDS</w:t>
      </w:r>
      <w:r>
        <w:t xml:space="preserve"> </w:t>
      </w:r>
      <w:r>
        <w:t xml:space="preserve">(Fiji, Kiribati, Papua New Guinea, Samoa, Solomon Islands, Timor-Leste, Tonga, Vanuatu, Comoros)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187 doanh nghiệp có hoạt động xuất khẩu</w:t>
      </w:r>
      <w:r>
        <w:t xml:space="preserve"> </w:t>
      </w:r>
      <w:r>
        <w:t xml:space="preserve">(12,7%),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&gt;,10), xác nhận không có điểm quay.</w:t>
      </w:r>
    </w:p>
    <w:p>
      <w:pPr>
        <w:pStyle w:val="BodyText"/>
      </w:pPr>
      <w:r>
        <w:rPr>
          <w:bCs/>
          <w:b/>
        </w:rPr>
        <w:t xml:space="preserve">Ký hiệu biến (đối chiếu tiếng Việt và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0</m:t>
          </m:r>
          <m:r>
            <m:rPr>
              <m:sty m:val="p"/>
            </m:rPr>
            <m:t>,</m:t>
          </m:r>
          <m:r>
            <m:t>404</m:t>
          </m:r>
          <m:r>
            <m:rPr>
              <m:sty m:val="p"/>
            </m:rPr>
            <m:t>,</m:t>
          </m:r>
          <m:r>
            <m:t> </m:t>
          </m:r>
          <m:r>
            <m:t>p</m:t>
          </m:r>
          <m:r>
            <m:rPr>
              <m:sty m:val="p"/>
            </m:rPr>
            <m:t>=</m:t>
          </m:r>
          <m:r>
            <m:rPr>
              <m:sty m:val="p"/>
            </m:rPr>
            <m:t>,</m:t>
          </m:r>
          <m:r>
            <m:t>032</m:t>
          </m:r>
          <m:r>
            <m:t> </m:t>
          </m:r>
          <m:d>
            <m:dPr>
              <m:begChr m:val="("/>
              <m:endChr m:val=")"/>
              <m:sepChr m:val=""/>
              <m:grow/>
            </m:dPr>
            <m:e>
              <m:r>
                <m:rPr>
                  <m:nor/>
                  <m:sty m:val="p"/>
                </m:rPr>
                <m:t>country+year FE, N</m:t>
              </m:r>
              <m:r>
                <m:rPr>
                  <m:sty m:val="p"/>
                </m:rPr>
                <m:t>=</m:t>
              </m:r>
              <m:r>
                <m:t>1</m:t>
              </m:r>
              <m:r>
                <m:rPr>
                  <m:sty m:val="p"/>
                </m:rPr>
                <m:t>.</m:t>
              </m:r>
              <m:r>
                <m:t>469</m:t>
              </m:r>
            </m:e>
          </m:d>
          <m:r>
            <m:rPr>
              <m:sty m:val="p"/>
            </m:rPr>
            <m:t>⇒</m:t>
          </m:r>
          <m:r>
            <m:rPr>
              <m:nor/>
              <m:sty m:val="b"/>
            </m:rPr>
            <m:t>FIP xác nhận</m:t>
          </m:r>
        </m:oMath>
      </m:oMathPara>
    </w:p>
    <w:p>
      <w:pPr>
        <w:pStyle w:val="FirstParagraph"/>
      </w:pPr>
      <w:r>
        <w:t xml:space="preserve">M2, Kiểm định phi tuyến: thêm C</w:t>
      </w:r>
      <m:oMath>
        <m:sSubSup>
          <m:e>
            <m:r>
              <m:rPr>
                <m:nor/>
                <m:sty m:val="p"/>
              </m:rPr>
              <m:t>DDXK</m:t>
            </m:r>
          </m:e>
          <m:sub>
            <m:r>
              <m:t>c</m:t>
            </m:r>
          </m:sub>
          <m:sup>
            <m:r>
              <m:t>2</m:t>
            </m:r>
          </m:sup>
        </m:sSubSup>
      </m:oMath>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495</m:t>
          </m:r>
          <m:r>
            <m:t> </m:t>
          </m:r>
          <m:r>
            <m:rPr>
              <m:nor/>
              <m:sty m:val="p"/>
            </m:rPr>
            <m:t>NS</m:t>
          </m:r>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402</m:t>
          </m:r>
          <m:r>
            <m:t> </m:t>
          </m:r>
          <m:r>
            <m:rPr>
              <m:nor/>
              <m:sty m:val="p"/>
            </m:rPr>
            <m:t>NS</m:t>
          </m:r>
          <m:r>
            <m:rPr>
              <m:sty m:val="p"/>
            </m:rPr>
            <m:t>⇒</m:t>
          </m:r>
          <m:r>
            <m:rPr>
              <m:nor/>
              <m:sty m:val="p"/>
            </m:rPr>
            <m:t>H2 bị bác bỏ tại Nhóm VI</m:t>
          </m:r>
        </m:oMath>
      </m:oMathPara>
    </w:p>
    <w:p>
      <w:pPr>
        <w:pStyle w:val="FirstParagraph"/>
      </w:pPr>
      <w:r>
        <w:rPr>
          <w:bCs/>
          <w:b/>
        </w:rPr>
        <w:t xml:space="preserve">Phân tích độ vững (robustness checks):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1.469)</w:t>
            </w:r>
          </w:p>
        </w:tc>
        <w:tc>
          <w:tcPr/>
          <w:p>
            <w:pPr>
              <w:pStyle w:val="Compact"/>
              <w:jc w:val="left"/>
            </w:pPr>
            <w:r>
              <w:t xml:space="preserve">−0,404</w:t>
            </w:r>
          </w:p>
        </w:tc>
        <w:tc>
          <w:tcPr/>
          <w:p>
            <w:pPr>
              <w:pStyle w:val="Compact"/>
              <w:jc w:val="left"/>
            </w:pPr>
            <w:r>
              <w:t xml:space="preserve">-</w:t>
            </w:r>
          </w:p>
        </w:tc>
        <w:tc>
          <w:tcPr/>
          <w:p>
            <w:pPr>
              <w:pStyle w:val="Compact"/>
              <w:jc w:val="left"/>
            </w:pPr>
            <w:r>
              <w:t xml:space="preserve">,032</w:t>
            </w:r>
          </w:p>
        </w:tc>
      </w:tr>
      <w:tr>
        <w:tc>
          <w:tcPr/>
          <w:p>
            <w:pPr>
              <w:pStyle w:val="Compact"/>
              <w:jc w:val="left"/>
            </w:pPr>
            <w:r>
              <w:t xml:space="preserve">Year FE only (không country FE)</w:t>
            </w:r>
          </w:p>
        </w:tc>
        <w:tc>
          <w:tcPr/>
          <w:p>
            <w:pPr>
              <w:pStyle w:val="Compact"/>
              <w:jc w:val="left"/>
            </w:pPr>
            <w:r>
              <w:t xml:space="preserve">−1,236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−1,596</w:t>
            </w:r>
          </w:p>
        </w:tc>
        <w:tc>
          <w:tcPr/>
          <w:p>
            <w:pPr>
              <w:pStyle w:val="Compact"/>
              <w:jc w:val="left"/>
            </w:pPr>
            <w:r>
              <w:t xml:space="preserve">-</w:t>
            </w:r>
          </w:p>
        </w:tc>
        <w:tc>
          <w:tcPr/>
          <w:p>
            <w:pPr>
              <w:pStyle w:val="Compact"/>
              <w:jc w:val="left"/>
            </w:pPr>
            <w:r>
              <w:t xml:space="preserve">&lt; ,001</w:t>
            </w:r>
          </w:p>
        </w:tc>
      </w:tr>
      <w:tr>
        <w:tc>
          <w:tcPr/>
          <w:p>
            <w:pPr>
              <w:pStyle w:val="Compact"/>
              <w:jc w:val="left"/>
            </w:pPr>
            <w:r>
              <w:t xml:space="preserve">Exporters-only (N = 187)</w:t>
            </w:r>
          </w:p>
        </w:tc>
        <w:tc>
          <w:tcPr/>
          <w:p>
            <w:pPr>
              <w:pStyle w:val="Compact"/>
              <w:jc w:val="left"/>
            </w:pPr>
            <w:r>
              <w:t xml:space="preserve">−0,901</w:t>
            </w:r>
          </w:p>
        </w:tc>
        <w:tc>
          <w:tcPr/>
          <w:p>
            <w:pPr>
              <w:pStyle w:val="Compact"/>
              <w:jc w:val="left"/>
            </w:pPr>
            <w:r>
              <w:t xml:space="preserve">-</w:t>
            </w:r>
          </w:p>
        </w:tc>
        <w:tc>
          <w:tcPr/>
          <w:p>
            <w:pPr>
              <w:pStyle w:val="Compact"/>
              <w:jc w:val="left"/>
            </w:pPr>
            <w:r>
              <w:t xml:space="preserve">,027</w:t>
            </w:r>
          </w:p>
        </w:tc>
      </w:tr>
    </w:tbl>
    <w:p>
      <w:pPr>
        <w:pStyle w:val="BodyText"/>
      </w:pPr>
      <w:r>
        <w:rPr>
          <w:iCs/>
          <w:i/>
        </w:rPr>
        <w:t xml:space="preserve">Hệ số âm nhất quán qua 4 specification xác nhận FIP không phải do selection bias hay outlier.</w:t>
      </w:r>
    </w:p>
    <w:p>
      <w:pPr>
        <w:pStyle w:val="BodyText"/>
      </w:pPr>
      <w:r>
        <w:rPr>
          <w:bCs/>
          <w:b/>
        </w:rPr>
        <w:t xml:space="preserve">Bảng định nghĩa biến, Nghiên cứu 8 (Pacific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w:t>
            </w:r>
            <m:oMath>
              <m:sSubSup>
                <m:e>
                  <m:r>
                    <m:rPr>
                      <m:nor/>
                      <m:sty m:val="p"/>
                    </m:rPr>
                    <m:t>DDXK</m:t>
                  </m:r>
                </m:e>
                <m:sub>
                  <m:r>
                    <m:t>c</m:t>
                  </m:r>
                </m:sub>
                <m:sup>
                  <m:r>
                    <m:t>2</m:t>
                  </m:r>
                </m:sup>
              </m:sSubSup>
            </m:oMath>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48"/>
    <w:bookmarkStart w:id="49"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9"/>
    <w:bookmarkEnd w:id="50"/>
    <w:bookmarkStart w:id="56" w:name="kiểm-định-độ-vững"/>
    <w:p>
      <w:pPr>
        <w:pStyle w:val="Heading2"/>
      </w:pPr>
      <w:r>
        <w:t xml:space="preserve">3.5 Kiểm định độ vững</w:t>
      </w:r>
    </w:p>
    <w:bookmarkStart w:id="51" w:name="thay-đổi-thước-đo"/>
    <w:p>
      <w:pPr>
        <w:pStyle w:val="Heading3"/>
      </w:pPr>
      <w:r>
        <w:t xml:space="preserve">3.5.1 Thay đổi thước đo</w:t>
      </w:r>
    </w:p>
    <w:p>
      <w:pPr>
        <w:numPr>
          <w:ilvl w:val="0"/>
          <w:numId w:val="1007"/>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7"/>
        </w:numPr>
        <w:pStyle w:val="Compact"/>
      </w:pPr>
      <w:r>
        <w:t xml:space="preserve">Biến độc lập: thay FSTS bằng export status (binary), foreign sales count.</w:t>
      </w:r>
    </w:p>
    <w:p>
      <w:pPr>
        <w:numPr>
          <w:ilvl w:val="0"/>
          <w:numId w:val="1007"/>
        </w:numPr>
        <w:pStyle w:val="Compact"/>
      </w:pPr>
      <w:r>
        <w:t xml:space="preserve">Biến moderator: thay DAI_thin bằng DAI_rich (cho subset 2024+).</w:t>
      </w:r>
    </w:p>
    <w:bookmarkEnd w:id="51"/>
    <w:bookmarkStart w:id="52"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52"/>
    <w:bookmarkStart w:id="53"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53"/>
    <w:bookmarkStart w:id="54" w:name="multicollinearity-và-heteroscedasticity"/>
    <w:p>
      <w:pPr>
        <w:pStyle w:val="Heading3"/>
      </w:pPr>
      <w:r>
        <w:t xml:space="preserve">3.5.4 Multicollinearity và heteroscedasticity</w:t>
      </w:r>
    </w:p>
    <w:p>
      <w:pPr>
        <w:numPr>
          <w:ilvl w:val="0"/>
          <w:numId w:val="1008"/>
        </w:numPr>
        <w:pStyle w:val="Compact"/>
      </w:pPr>
      <w:r>
        <w:t xml:space="preserve">VIF cho tất cả mô hình; ngưỡng VIF &lt; 5 (Hair et al., 2019).</w:t>
      </w:r>
    </w:p>
    <w:p>
      <w:pPr>
        <w:numPr>
          <w:ilvl w:val="0"/>
          <w:numId w:val="1008"/>
        </w:numPr>
        <w:pStyle w:val="Compact"/>
      </w:pPr>
      <w:r>
        <w:t xml:space="preserve">Breusch-Pagan test (Breusch &amp; Pagan, 1979).</w:t>
      </w:r>
    </w:p>
    <w:bookmarkEnd w:id="54"/>
    <w:bookmarkStart w:id="55" w:name="sensitivity-analysis-cho-meta-analysis"/>
    <w:p>
      <w:pPr>
        <w:pStyle w:val="Heading3"/>
      </w:pPr>
      <w:r>
        <w:t xml:space="preserve">3.5.5 Sensitivity analysis cho meta-analysis</w:t>
      </w:r>
    </w:p>
    <w:p>
      <w:pPr>
        <w:numPr>
          <w:ilvl w:val="0"/>
          <w:numId w:val="1009"/>
        </w:numPr>
        <w:pStyle w:val="Compact"/>
      </w:pPr>
      <w:r>
        <w:t xml:space="preserve">Leave-one-out: loại từng nghiên cứu và tái tính pooled effect.</w:t>
      </w:r>
    </w:p>
    <w:p>
      <w:pPr>
        <w:numPr>
          <w:ilvl w:val="0"/>
          <w:numId w:val="1009"/>
        </w:numPr>
        <w:pStyle w:val="Compact"/>
      </w:pPr>
      <w:r>
        <w:t xml:space="preserve">Trim-and-fill (Duval &amp; Tweedie, 2000) cho publication bias.</w:t>
      </w:r>
    </w:p>
    <w:bookmarkEnd w:id="55"/>
    <w:bookmarkEnd w:id="56"/>
    <w:bookmarkStart w:id="57"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Do &amp; Phan (2026a), 17 nước châu Á mới nổi</w:t>
            </w:r>
          </w:p>
        </w:tc>
        <w:tc>
          <w:tcPr/>
          <w:p>
            <w:pPr>
              <w:pStyle w:val="Compact"/>
              <w:jc w:val="left"/>
            </w:pPr>
            <w:r>
              <w:t xml:space="preserve">Mở rộng từ 17 lên</w:t>
            </w:r>
            <w:r>
              <w:t xml:space="preserve"> </w:t>
            </w:r>
            <w:r>
              <w:rPr>
                <w:bCs/>
                <w:b/>
              </w:rPr>
              <w:t xml:space="preserve">47 nước</w:t>
            </w:r>
            <w:r>
              <w:t xml:space="preserve"> </w:t>
            </w:r>
            <w:r>
              <w:t xml:space="preserve">với 101.185 doanh nghiệp, 108 cặp quốc gia × năm</w:t>
            </w:r>
          </w:p>
        </w:tc>
      </w:tr>
      <w:tr>
        <w:tc>
          <w:tcPr/>
          <w:p>
            <w:pPr>
              <w:pStyle w:val="Compact"/>
              <w:jc w:val="left"/>
            </w:pPr>
            <w:r>
              <w:t xml:space="preserve">Labor productivity DV</w:t>
            </w:r>
          </w:p>
        </w:tc>
        <w:tc>
          <w:tcPr/>
          <w:p>
            <w:pPr>
              <w:pStyle w:val="Compact"/>
              <w:jc w:val="left"/>
            </w:pPr>
            <w:r>
              <w:t xml:space="preserve">Bloom et al. (2012); Hsieh &amp; Klenow (2009); Do &amp; Phan (2026a)</w:t>
            </w:r>
          </w:p>
        </w:tc>
        <w:tc>
          <w:tcPr/>
          <w:p>
            <w:pPr>
              <w:pStyle w:val="Compact"/>
              <w:jc w:val="left"/>
            </w:pPr>
            <w:r>
              <w:t xml:space="preserve">Lập luận rõ về firm performance đa chiều trong bối cảnh WBES</w:t>
            </w:r>
          </w:p>
        </w:tc>
      </w:tr>
      <w:tr>
        <w:tc>
          <w:tcPr/>
          <w:p>
            <w:pPr>
              <w:pStyle w:val="Compact"/>
              <w:jc w:val="left"/>
            </w:pPr>
            <w:r>
              <w:t xml:space="preserve">FSTS +</w:t>
            </w:r>
            <w:r>
              <w:t xml:space="preserve"> </w:t>
            </w:r>
            <m:oMath>
              <m:sSup>
                <m:e>
                  <m:r>
                    <m:rPr>
                      <m:nor/>
                      <m:sty m:val="p"/>
                    </m:rPr>
                    <m:t>FSTS</m:t>
                  </m:r>
                </m:e>
                <m:sup>
                  <m:r>
                    <m:t>2</m:t>
                  </m:r>
                </m:sup>
              </m:sSup>
            </m:oMath>
            <w:r>
              <w:t xml:space="preserve"> </w:t>
            </w:r>
            <w:r>
              <w:t xml:space="preserve">+</w:t>
            </w:r>
            <w:r>
              <w:t xml:space="preserve"> </w:t>
            </w:r>
            <m:oMath>
              <m:sSup>
                <m:e>
                  <m:r>
                    <m:rPr>
                      <m:nor/>
                      <m:sty m:val="p"/>
                    </m:rPr>
                    <m:t>FSTS</m:t>
                  </m:r>
                </m:e>
                <m:sup>
                  <m:r>
                    <m:t>3</m:t>
                  </m:r>
                </m:sup>
              </m:sSup>
            </m:oMath>
          </w:p>
        </w:tc>
        <w:tc>
          <w:tcPr/>
          <w:p>
            <w:pPr>
              <w:pStyle w:val="Compact"/>
              <w:jc w:val="left"/>
            </w:pPr>
            <w:r>
              <w:t xml:space="preserve">Lu &amp; Beamish (2004); Hitt et al. (1997); Do &amp; Phan (2026g)</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(Do &amp; Phan, 2026a)</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Do &amp; Phan (2026g)</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7"/>
    <w:bookmarkStart w:id="58"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2026-05-25T09:02:41Z</dcterms:created>
  <dcterms:modified xsi:type="dcterms:W3CDTF">2026-05-25T09:02:41Z</dcterms:modified>
</cp:coreProperties>
</file>

<file path=docProps/custom.xml><?xml version="1.0" encoding="utf-8"?>
<Properties xmlns="http://schemas.openxmlformats.org/officeDocument/2006/custom-properties" xmlns:vt="http://schemas.openxmlformats.org/officeDocument/2006/docPropsVTypes"/>
</file>