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điểm uốn của quan hệ I-P</w:t>
      </w:r>
      <w:r>
        <w:t xml:space="preserve"> </w:t>
      </w:r>
      <w:r>
        <w:rPr>
          <w:bCs/>
          <w:b/>
        </w:rPr>
        <w:t xml:space="preserve">giảm dần</w:t>
      </w:r>
      <w:r>
        <w:t xml:space="preserve"> </w:t>
      </w:r>
      <w:r>
        <w:t xml:space="preserve">từ nhóm đảo nhỏ và cận biên (~55% FSTS) xuống nhóm mới nổi, thu nhập trung bình cao, tiên tiến dẫn dắt bằng tài nguyên, rồi tiên tiến dẫn dắt bằng đổi mới (~28% FSTS). Nói cách khác, nền kinh tế thể chế mạnh hơn đạt đỉnh hiệu quả xuất khẩu ở mức FSTS thấp hơn: khi thể chế hỗ trợ đã vận hành tốt, doanh nghiệp không cần quốc tế hóa sâu mới khai thác được lợi thế cạnh tranh.</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49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49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012</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0,012)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88,6%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47-49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N=84.910 từ 49 nền kinh tế), nhưng vai trò uốn đường cong I-P lại</w:t>
      </w:r>
      <w:r>
        <w:t xml:space="preserve"> </w:t>
      </w:r>
      <w:r>
        <w:rPr>
          <w:bCs/>
          <w:b/>
        </w:rPr>
        <w:t xml:space="preserve">phụ thuộc bối cảnh</w:t>
      </w:r>
      <w:r>
        <w:t xml:space="preserve"> </w:t>
      </w:r>
      <w:r>
        <w:t xml:space="preserve">(DAI×ICRV: p = 0,012).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0,012)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88,6%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P4</w:t>
      </w:r>
      <w:r>
        <w:t xml:space="preserve"> </w:t>
      </w:r>
      <w:r>
        <w:t xml:space="preserve">(Mar et al., 2026): phân tích Singapore (tiên tiến dẫn dắt bằng đổi mới), xác nhận chữ U ngược với điểm uốn khoảng 88,6% (khoảng tin cậy rộng), DAI khuếch đại ở mức FSTS cao.</w:t>
      </w:r>
    </w:p>
    <w:p>
      <w:pPr>
        <w:numPr>
          <w:ilvl w:val="0"/>
          <w:numId w:val="1002"/>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84.910</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34,6%,</w:t>
      </w:r>
      <w:r>
        <w:t xml:space="preserve"> </w:t>
      </w:r>
      <m:oMath>
        <m:sSub>
          <m:e>
            <m:r>
              <m:t>p</m:t>
            </m:r>
          </m:e>
          <m:sub>
            <m:r>
              <m:rPr>
                <m:nor/>
                <m:sty m:val="p"/>
              </m:rPr>
              <m:t>LM</m:t>
            </m:r>
          </m:sub>
        </m:sSub>
        <m:r>
          <m:rPr>
            <m:sty m:val="p"/>
          </m:rPr>
          <m:t>=</m:t>
        </m:r>
        <m:r>
          <m:rPr>
            <m:sty m:val="p"/>
          </m:rPr>
          <m:t>,</m:t>
        </m:r>
        <m:r>
          <m:t>002</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84.910 doanh nghiệp tại 49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2026-05-25T16:58:38Z</dcterms:created>
  <dcterms:modified xsi:type="dcterms:W3CDTF">2026-05-25T16:58:38Z</dcterms:modified>
</cp:coreProperties>
</file>

<file path=docProps/custom.xml><?xml version="1.0" encoding="utf-8"?>
<Properties xmlns="http://schemas.openxmlformats.org/officeDocument/2006/custom-properties" xmlns:vt="http://schemas.openxmlformats.org/officeDocument/2006/docPropsVTypes"/>
</file>