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~4.220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xấp xỉ theo pool 101.185; tổng 5 nhóm chính (I–V) = 99.814 (phạm vi chính 41 nước châu Á); SIDS Nhóm VI = 1.371 (1,4% pool).</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MIR under review):</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2026-05-25T07:53:28Z</dcterms:created>
  <dcterms:modified xsi:type="dcterms:W3CDTF">2026-05-25T07:53:28Z</dcterms:modified>
</cp:coreProperties>
</file>

<file path=docProps/custom.xml><?xml version="1.0" encoding="utf-8"?>
<Properties xmlns="http://schemas.openxmlformats.org/officeDocument/2006/custom-properties" xmlns:vt="http://schemas.openxmlformats.org/officeDocument/2006/docPropsVTypes"/>
</file>