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 FSTS) thành hiệu quả sản xuất. Sử dụng vi dữ liệu từ 91.982 doanh nghiệp tại 49 nền kinh tế và 102 đợt khảo sát quốc gia-năm thuộc Khảo sát Doanh nghiệp Thế giới (World Bank Enterprise Survey — WBES) giai đoạn 2003–2025, bao trùm cả sáu nhóm chế độ theo Biến thiên chế độ thể chế (Institutional Context Regime Variation —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 TCI) nâng cao mức hiệu quả doanh nghiệp mà không tái tạo đường cong một cách đáng tin cậy. Chỉ số áp dụng số (Digital Adoption Index —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dữ-liệu-và-phương-pháp"/>
    <w:p>
      <w:pPr>
        <w:pStyle w:val="Heading2"/>
      </w:pPr>
      <w:r>
        <w:t xml:space="preserve">3. Dữ Liệu và Phương Pháp</w:t>
      </w:r>
    </w:p>
    <w:bookmarkStart w:id="30"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0"/>
    <w:bookmarkStart w:id="31"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kết-quả"/>
    <w:p>
      <w:pPr>
        <w:pStyle w:val="Heading2"/>
      </w:pPr>
      <w:r>
        <w:t xml:space="preserve">4. Kết Quả</w:t>
      </w:r>
    </w:p>
    <w:bookmarkStart w:id="35"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8"/>
    <w:bookmarkStart w:id="39"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điều-tiết-ba-chiều-đầy-đủ-h7-p7"/>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thảo-luận"/>
    <w:p>
      <w:pPr>
        <w:pStyle w:val="Heading2"/>
      </w:pPr>
      <w:r>
        <w:t xml:space="preserve">5. Thảo Luận</w:t>
      </w:r>
    </w:p>
    <w:bookmarkStart w:id="43" w:name="Xbca7393d1dccf37b24923e17b97f7f766e76c8b"/>
    <w:p>
      <w:pPr>
        <w:pStyle w:val="Heading3"/>
      </w:pPr>
      <w:r>
        <w:t xml:space="preserve">5.1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cf35da8639c9a7ca5df7fc006bb821baef6804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áp-dụng-số-và-tính-bổ-sung-thể-chế"/>
    <w:p>
      <w:pPr>
        <w:pStyle w:val="Heading3"/>
      </w:pPr>
      <w:r>
        <w:t xml:space="preserve">5.3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tính-không-đồng-nhất-quản-lý"/>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hạn-chế"/>
    <w:p>
      <w:pPr>
        <w:pStyle w:val="Heading3"/>
      </w:pPr>
      <w:r>
        <w:t xml:space="preserve">5.5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 nền kinh tế Nhóm IV ICRV lớn nhất trong mẫu —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 rằng các doanh nghiệp Nhóm IV phải đối mặt với hình phạt nhánh xuống dốc hơn —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1"/>
    <w:bookmarkStart w:id="52"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2026-05-25T07:54:23Z</dcterms:created>
  <dcterms:modified xsi:type="dcterms:W3CDTF">2026-05-25T07:54:23Z</dcterms:modified>
</cp:coreProperties>
</file>

<file path=docProps/custom.xml><?xml version="1.0" encoding="utf-8"?>
<Properties xmlns="http://schemas.openxmlformats.org/officeDocument/2006/custom-properties" xmlns:vt="http://schemas.openxmlformats.org/officeDocument/2006/docPropsVTypes"/>
</file>