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−0,111 (NS) — tương tác nhánh lên không có ý nghĩa thống kê</w:t>
      </w:r>
    </w:p>
    <w:p>
      <w:pPr>
        <w:numPr>
          <w:ilvl w:val="0"/>
          <w:numId w:val="1002"/>
        </w:numPr>
        <w:pStyle w:val="Compact"/>
      </w:pPr>
      <w:r>
        <w:t xml:space="preserve">FSTS²×TCI: β = −0,191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2026-05-26T13:35:17Z</dcterms:created>
  <dcterms:modified xsi:type="dcterms:W3CDTF">2026-05-26T13:35:17Z</dcterms:modified>
</cp:coreProperties>
</file>

<file path=docProps/custom.xml><?xml version="1.0" encoding="utf-8"?>
<Properties xmlns="http://schemas.openxmlformats.org/officeDocument/2006/custom-properties" xmlns:vt="http://schemas.openxmlformats.org/officeDocument/2006/docPropsVTypes"/>
</file>