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Professor William Newburry</w:t>
      </w:r>
      <w:r>
        <w:t xml:space="preserve"> </w:t>
      </w:r>
      <w:r>
        <w:t xml:space="preserve">Editor-in-Chief</w:t>
      </w:r>
      <w:r>
        <w:t xml:space="preserve"> </w:t>
      </w:r>
      <w:r>
        <w:rPr>
          <w:iCs/>
          <w:i/>
        </w:rPr>
        <w:t xml:space="preserve">Multinational Business Review</w:t>
      </w:r>
      <w:r>
        <w:t xml:space="preserve"> </w:t>
      </w:r>
      <w:r>
        <w:t xml:space="preserve">Emerald Publishing</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Professor Newburry,</w:t>
      </w:r>
    </w:p>
    <w:p>
      <w:pPr>
        <w:pStyle w:val="BodyText"/>
      </w:pPr>
      <w:r>
        <w:t xml:space="preserve">We are pleased to submit the above manuscript for consideration as a Research Paper in</w:t>
      </w:r>
      <w:r>
        <w:t xml:space="preserve"> </w:t>
      </w:r>
      <w:r>
        <w:rPr>
          <w:iCs/>
          <w:i/>
        </w:rPr>
        <w:t xml:space="preserve">Multinational Business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surfaces a field-level finding about the integrity of the accumulated I-P evidence base in multinational business research.</w:t>
      </w:r>
    </w:p>
    <w:p>
      <w:pPr>
        <w:pStyle w:val="BodyText"/>
      </w:pPr>
      <w:r>
        <w:rPr>
          <w:bCs/>
          <w:b/>
        </w:rPr>
        <w:t xml:space="preserve">Fit with Multinational Business Review.</w:t>
      </w:r>
      <w:r>
        <w:t xml:space="preserve"> </w:t>
      </w:r>
      <w:r>
        <w:t xml:space="preserve">MBR's mandate is to advance "innovative theory and practical insights on the multinational firm." The I-P relationship is the most meta-analyzed question in international business, yet pooled positive effects coexist with substantial unresolved heterogeneity. Our contribution is methodological and corrective: we apply a three-level model with full PRISMA 2020 reporting and OSF pre-registration, and we quantify how much of the literature's apparent signal survives a formal publication-bias correction. The findings speak directly to MBR's MNE-management readership about what the four-decade I-P evidence base does and does not warrant as a basis for strategic decisions.</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 in MNE research.</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w:t>
      </w:r>
    </w:p>
    <w:p>
      <w:pPr>
        <w:pStyle w:val="BodyText"/>
      </w:pPr>
      <w:r>
        <w:t xml:space="preserve">Third — and most consequential for MBR's MNE-management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This indicates that four decades of I-P evidence may be materially inflated by publication selection. The practical implication for MNE managers and policy makers: the average performance return to internationalization is meaningfully smaller than commonly cited estimates suggest, and firm-level digital capability — not country-level digital infrastructure alone — appears more decisive for translating internationalization into performance.</w:t>
      </w:r>
    </w:p>
    <w:p>
      <w:pPr>
        <w:pStyle w:val="BodyText"/>
      </w:pPr>
      <w:r>
        <w:rPr>
          <w:bCs/>
          <w:b/>
        </w:rPr>
        <w:t xml:space="preserve">Manuscript readiness.</w:t>
      </w:r>
    </w:p>
    <w:p>
      <w:pPr>
        <w:numPr>
          <w:ilvl w:val="0"/>
          <w:numId w:val="1001"/>
        </w:numPr>
        <w:pStyle w:val="Compact"/>
      </w:pPr>
      <w:r>
        <w:t xml:space="preserve">The manuscript adopts MBR's structured-abstract format (Purpose / Design / Findings / Research limitations / Practical implications / Originality).</w:t>
      </w:r>
    </w:p>
    <w:p>
      <w:pPr>
        <w:numPr>
          <w:ilvl w:val="0"/>
          <w:numId w:val="1001"/>
        </w:numPr>
        <w:pStyle w:val="Compact"/>
      </w:pPr>
      <w:r>
        <w:t xml:space="preserve">Word count will be streamlined to MBR's 8,000-word total cap (including references and figures) at the submission build, with extended appendices and the full coded database migrated to OSF supplementary materials.</w:t>
      </w:r>
    </w:p>
    <w:p>
      <w:pPr>
        <w:numPr>
          <w:ilvl w:val="0"/>
          <w:numId w:val="1001"/>
        </w:numPr>
        <w:pStyle w:val="Compact"/>
      </w:pPr>
      <w:r>
        <w:t xml:space="preserve">Single-coder extraction is transparently disclosed in Methods and Limitations; coding quality is supported by protocol calibration on a pilot set and by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No human or animal subjects were involved.</w:t>
      </w:r>
    </w:p>
    <w:p>
      <w:pPr>
        <w:pStyle w:val="BodyText"/>
      </w:pPr>
      <w:r>
        <w:rPr>
          <w:bCs/>
          <w:b/>
        </w:rPr>
        <w:t xml:space="preserve">Suggested reviewers.</w:t>
      </w:r>
      <w:r>
        <w:t xml:space="preserve"> </w:t>
      </w:r>
      <w:r>
        <w:t xml:space="preserve">We would be pleased to propose suggested reviewers with subject-matter expertise in IB meta-analysis upon request.</w:t>
      </w:r>
    </w:p>
    <w:p>
      <w:pPr>
        <w:pStyle w:val="BodyText"/>
      </w:pPr>
      <w:r>
        <w:rPr>
          <w:bCs/>
          <w:b/>
        </w:rPr>
        <w:t xml:space="preserve">Manuscript classification.</w:t>
      </w:r>
    </w:p>
    <w:p>
      <w:pPr>
        <w:numPr>
          <w:ilvl w:val="0"/>
          <w:numId w:val="1002"/>
        </w:numPr>
        <w:pStyle w:val="Compact"/>
      </w:pPr>
      <w:r>
        <w:t xml:space="preserve">Paper type: Research paper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MBR's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2026-05-30T15:35:43Z</dcterms:created>
  <dcterms:modified xsi:type="dcterms:W3CDTF">2026-05-30T15:35:43Z</dcterms:modified>
</cp:coreProperties>
</file>

<file path=docProps/custom.xml><?xml version="1.0" encoding="utf-8"?>
<Properties xmlns="http://schemas.openxmlformats.org/officeDocument/2006/custom-properties" xmlns:vt="http://schemas.openxmlformats.org/officeDocument/2006/docPropsVTypes"/>
</file>