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d63e43f4f761d1ec90c930251a1bff2be5af79"/>
    <w:p>
      <w:pPr>
        <w:pStyle w:val="Heading1"/>
      </w:pPr>
      <w:r>
        <w:t xml:space="preserve">Tables, submitted as a separate file (JED requirement)</w:t>
      </w:r>
    </w:p>
    <w:p>
      <w:pPr>
        <w:pStyle w:val="FirstParagraph"/>
      </w:pPr>
      <w:r>
        <w:rPr>
          <w:iCs/>
          <w:i/>
        </w:rPr>
        <w:t xml:space="preserve">Position of each table is marked in the main text as "[Insert Table I about here]", etc. Tables are numbered in Roman numerals. lnLP = log labour productivity; FSTS = direct-export intensity; TCI_z, DAI_z = within-wave z-standardised composites; HC1 robust standard errors throughout.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Table I.</w:t>
      </w:r>
      <w:r>
        <w:t xml:space="preserve"> </w:t>
      </w:r>
      <w:r>
        <w:t xml:space="preserve">Variable definitions and WBES construction.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WBES item(s)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d2,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ln(annual sales PPP / permanent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d3c / 100: direct-export intensity (0–1)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FSTS_c, FSTS_c²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within-wave mean-centred and squared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inverted-U (H1)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b8, 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within-wave z of mean(quality certification, foreign-licensed technology)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Technological capability (H2)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within-wave z of website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adoption, Tier-1 (H4, exploratory)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ln(permanent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Control: firm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year − year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Control: firm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if any foreign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Control: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a4b / a4a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1-digit ISIC (a4b 2009/2015; a4a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 / 2015 / 2023 (pooled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effects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Notes.</w:t>
      </w:r>
      <w:r>
        <w:t xml:space="preserve"> </w:t>
      </w:r>
      <w:r>
        <w:t xml:space="preserve">b8, e6, c22b recoded to binary 1/0; composites standardised within wave. TP* = −β₁/(2β₂), confirmed by the Lind–Mehlum (2010) u-test. WBES −9 treated as missing; listwise deletion. Source: WBES Vietnam 2009/2015/2023.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Table II.</w:t>
      </w:r>
      <w:r>
        <w:t xml:space="preserve"> </w:t>
      </w:r>
      <w:r>
        <w:t xml:space="preserve">Analytic-sample summary statistics by wave, mean (SD).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 (N=989)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(N=956)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(N=1,013)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(N=2,958)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ln(Labour productivity)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19.412 (1.307)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20.042 (1.460)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20.549 (1.474)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20.005 (1.491)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0.168 (0.337)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 (0.283)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 (0.311)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 (0.312)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 (0.305)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 (0.295)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 (0.276)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 (0.292)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DAI_z (website)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 (0.495)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0.483 (0.500)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0.498 (0.500)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0.469 (0.499)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size (ln emp.)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4.067 (1.493)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3.629 (1.476)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3.578 (1.539)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3.758 (1.519)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 (11.3)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 (9.6)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 (7.9)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 (9.7)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Foreign-owned (share)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Notes.</w:t>
      </w:r>
      <w:r>
        <w:t xml:space="preserve"> </w:t>
      </w:r>
      <w:r>
        <w:t xml:space="preserve">TCI_z, DAI_z z-standardised within wave; listwise deletion; WBES −9 missing. Source: WBES Vietnam; authors' calculations.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Table III.</w:t>
      </w:r>
      <w:r>
        <w:t xml:space="preserve"> </w:t>
      </w:r>
      <w:r>
        <w:t xml:space="preserve">Focal coefficients by wave and pooled (OLS, HC1). Significance: *** p&lt;.01, ** p&lt;.05, * p&lt;.10.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FSTS_c (M2)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FSTS_c² (M2)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−1.774***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−2.115***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−1.686***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−1.909***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Lind–Mehlum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Turning point (% FSTS)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TCI_z direct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DAI_z direct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FSTS_c × TCI_z (M3)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−0.579*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(sig.)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−0.587***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 moderation, M3 joint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FSTS_c × DAI_z (M8)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−0.912**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 moderation, M8 joint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Exporter-only FSTS_c² (Panel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−0.200 (p=.660)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Notes.</w:t>
      </w:r>
      <w:r>
        <w:t xml:space="preserve"> </w:t>
      </w:r>
      <w:r>
        <w:t xml:space="preserve">β reported; full SEs and the M0–M8 sequence are in the replication package. Exporter-only sub-sample pooled N = 669; its non-significant quadratic term indicates the full-sample inverted-U is driven by the participation margin. Robustness panels (A–K): Supplementary Material.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2026-06-08T05:30:12Z</dcterms:created>
  <dcterms:modified xsi:type="dcterms:W3CDTF">2026-06-08T05:30:12Z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