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01554a2e7e77e1788a4c66cefde8dcc0a68999"/>
    <w:p>
      <w:pPr>
        <w:pStyle w:val="Heading1"/>
      </w:pPr>
      <w:r>
        <w:t xml:space="preserve">Cover Letter, Journal of International Management</w:t>
      </w:r>
    </w:p>
    <w:p>
      <w:pPr>
        <w:pStyle w:val="FirstParagraph"/>
      </w:pPr>
      <w:r>
        <w:t xml:space="preserve">Dear Editors,</w:t>
      </w:r>
    </w:p>
    <w:p>
      <w:pPr>
        <w:pStyle w:val="BodyText"/>
      </w:pPr>
      <w:r>
        <w:t xml:space="preserve">We are pleased to submit our manuscript,</w:t>
      </w:r>
      <w:r>
        <w:t xml:space="preserve"> </w:t>
      </w:r>
      <w:r>
        <w:rPr>
          <w:bCs/>
          <w:b/>
        </w:rPr>
        <w:t xml:space="preserve">"Does Country Context Shape the Internationalization–Performance Link? A Three-Level Meta-Analytic Investigation of Digital Adoption, Institutional Regimes, and the Digital Paradox Lifecycle,"</w:t>
      </w:r>
      <w:r>
        <w:t xml:space="preserve"> </w:t>
      </w:r>
      <w:r>
        <w:t xml:space="preserve">for consideration in</w:t>
      </w:r>
      <w:r>
        <w:t xml:space="preserve"> </w:t>
      </w:r>
      <w:r>
        <w:rPr>
          <w:iCs/>
          <w:i/>
        </w:rPr>
        <w:t xml:space="preserve">Journal of International Management (JIM)</w:t>
      </w:r>
      <w:r>
        <w:t xml:space="preserve">.</w:t>
      </w:r>
    </w:p>
    <w:p>
      <w:pPr>
        <w:pStyle w:val="BodyText"/>
      </w:pPr>
      <w:r>
        <w:t xml:space="preserve">We synthesize the I–P literature through a three-level meta-analysis of 287 effect sizes from 237 studies, modelling country-context, institutional-regime, and digital-adoption moderators (including a Digital Paradox Lifecycle).</w:t>
      </w:r>
    </w:p>
    <w:p>
      <w:pPr>
        <w:pStyle w:val="BodyText"/>
      </w:pPr>
      <w:r>
        <w:t xml:space="preserve">This study matches the Journal of International Management's interest in rigorous international-management research, including literature syntheses and meta-analyses. We believe it offers a clear contribution and a good fit for your readership.</w:t>
      </w:r>
    </w:p>
    <w:p>
      <w:pPr>
        <w:pStyle w:val="BodyText"/>
      </w:pPr>
      <w:r>
        <w:t xml:space="preserve">The manuscript is original, has not been published, and is not under consideration elsewhere. Appendices are provided as online supplementary files. All authors approved the submission and declare no conflicts of interest. We confirm the use of a writing-assistance tool (Grammarly) for language only; no generative AI produced substantive content.</w:t>
      </w:r>
    </w:p>
    <w:p>
      <w:pPr>
        <w:pStyle w:val="BodyText"/>
      </w:pPr>
      <w:r>
        <w:t xml:space="preserve">Thank you for your consideration.</w:t>
      </w:r>
    </w:p>
    <w:p>
      <w:pPr>
        <w:pStyle w:val="BodyText"/>
      </w:pPr>
      <w:r>
        <w:t xml:space="preserve">Sincerely,</w:t>
      </w:r>
      <w:r>
        <w:t xml:space="preserve"> </w:t>
      </w:r>
      <w:r>
        <w:t xml:space="preserve">Phan Anh Tú (corresponding author), College of Economics, Can Tho University, Vietnam ·</w:t>
      </w:r>
      <w:r>
        <w:t xml:space="preserve"> </w:t>
      </w:r>
      <w:hyperlink r:id="rId20">
        <w:r>
          <w:rPr>
            <w:rStyle w:val="Hyperlink"/>
          </w:rPr>
          <w:t xml:space="preserve">patu@ctu.edu.vn</w:t>
        </w:r>
      </w:hyperlink>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2026-06-08T05:30:12Z</dcterms:created>
  <dcterms:modified xsi:type="dcterms:W3CDTF">2026-06-08T05:30:12Z</dcterms:modified>
</cp:coreProperties>
</file>

<file path=docProps/custom.xml><?xml version="1.0" encoding="utf-8"?>
<Properties xmlns="http://schemas.openxmlformats.org/officeDocument/2006/custom-properties" xmlns:vt="http://schemas.openxmlformats.org/officeDocument/2006/docPropsVTypes"/>
</file>