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Mông Cổ.</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lockText"/>
      </w:pPr>
      <w:r>
        <w:rPr>
          <w:bCs/>
          <w:b/>
        </w:rPr>
        <w:t xml:space="preserve">Ghi chú crosswalk nhãn dữ liệu:</w:t>
      </w:r>
      <w:r>
        <w:t xml:space="preserve"> </w:t>
      </w:r>
      <w:r>
        <w:t xml:space="preserve">Tên nhóm trong chuyên đề (</w:t>
      </w:r>
      <w:r>
        <w:t xml:space="preserve">‘</w:t>
      </w:r>
      <w:r>
        <w:t xml:space="preserve">Đang nổi</w:t>
      </w:r>
      <w:r>
        <w:t xml:space="preserve">’</w:t>
      </w:r>
      <w:r>
        <w:t xml:space="preserve">/</w:t>
      </w:r>
      <w:r>
        <w:t xml:space="preserve">‘</w:t>
      </w:r>
      <w:r>
        <w:t xml:space="preserve">Cận biên</w:t>
      </w:r>
      <w:r>
        <w:t xml:space="preserve">’</w:t>
      </w:r>
      <w:r>
        <w:t xml:space="preserve">) theo cách phân loại lý thuyết của chuyên đề trên bản khóa mô tả 47 nền/101.185 DN. Khi căn theo</w:t>
      </w:r>
      <w:r>
        <w:t xml:space="preserve"> </w:t>
      </w:r>
      <w:r>
        <w:rPr>
          <w:bCs/>
          <w:b/>
        </w:rPr>
        <w:t xml:space="preserve">nhãn dữ liệu P7</w:t>
      </w:r>
      <w:r>
        <w:t xml:space="preserve"> </w:t>
      </w:r>
      <w:r>
        <w:t xml:space="preserve">(dùng trong luận án và Chuyên đề 2), Nhóm IV mang nhãn</w:t>
      </w:r>
      <w:r>
        <w:t xml:space="preserve"> </w:t>
      </w:r>
      <w:r>
        <w:rPr>
          <w:rStyle w:val="VerbatimChar"/>
        </w:rPr>
        <w:t xml:space="preserve">Lower_mid_transition</w:t>
      </w:r>
      <w:r>
        <w:t xml:space="preserve"> </w:t>
      </w:r>
      <w:r>
        <w:t xml:space="preserve">và Nhóm V mang nhãn</w:t>
      </w:r>
      <w:r>
        <w:t xml:space="preserve"> </w:t>
      </w:r>
      <w:r>
        <w:rPr>
          <w:rStyle w:val="VerbatimChar"/>
        </w:rPr>
        <w:t xml:space="preserve">Emerging</w:t>
      </w:r>
      <w:r>
        <w:t xml:space="preserve">, với một số nước hoán nhóm: Sri Lanka và Jordan → Nhóm V (</w:t>
      </w:r>
      <w:r>
        <w:rPr>
          <w:rStyle w:val="VerbatimChar"/>
        </w:rPr>
        <w:t xml:space="preserve">Emerging</w:t>
      </w:r>
      <w:r>
        <w:t xml:space="preserve">); Bangladesh và Pakistan → Nhóm IV (</w:t>
      </w:r>
      <w:r>
        <w:rPr>
          <w:rStyle w:val="VerbatimChar"/>
        </w:rPr>
        <w:t xml:space="preserve">Lower_mid_transition</w:t>
      </w:r>
      <w:r>
        <w:t xml:space="preserve">). Các số liệu mô tả theo nhóm trong chuyên đề được giữ theo bản khóa mô tả để bảo toàn tính nhất quán nội bộ; chúng sẽ được đồng bộ với nhãn dữ liệu khi re-lock với dữ liệu thô của 43 nền còn thiếu.</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2026-06-11T07:36:07Z</dcterms:created>
  <dcterms:modified xsi:type="dcterms:W3CDTF">2026-06-11T07:36:07Z</dcterms:modified>
</cp:coreProperties>
</file>

<file path=docProps/custom.xml><?xml version="1.0" encoding="utf-8"?>
<Properties xmlns="http://schemas.openxmlformats.org/officeDocument/2006/custom-properties" xmlns:vt="http://schemas.openxmlformats.org/officeDocument/2006/docPropsVTypes"/>
</file>