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Đỗ Thùy Hương</w:t>
      </w:r>
      <w:r>
        <w:t xml:space="preserve"> </w:t>
      </w:r>
      <w:r>
        <w:t xml:space="preserve">Viet Nam — Latvia University of Technology and Economics / Can Tho University</w:t>
      </w:r>
      <w:r>
        <w:t xml:space="preserve"> </w:t>
      </w:r>
      <w:r>
        <w:t xml:space="preserve">Can Tho, Viet Nam</w:t>
      </w:r>
    </w:p>
    <w:p>
      <w:pPr>
        <w:pStyle w:val="BodyText"/>
      </w:pPr>
      <w:r>
        <w:t xml:space="preserve">15 May 2026</w:t>
      </w:r>
    </w:p>
    <w:p>
      <w:pPr>
        <w:pStyle w:val="BodyText"/>
      </w:pPr>
      <w:r>
        <w:rPr>
          <w:bCs/>
          <w:b/>
        </w:rPr>
        <w:t xml:space="preserve">The Editor-in-Chief</w:t>
      </w:r>
      <w:r>
        <w:t xml:space="preserve"> </w:t>
      </w:r>
      <w:r>
        <w:rPr>
          <w:iCs/>
          <w:i/>
        </w:rPr>
        <w:t xml:space="preserve">World Development</w:t>
      </w:r>
      <w:r>
        <w:t xml:space="preserve"> </w:t>
      </w:r>
      <w:r>
        <w:t xml:space="preserve">Elsevier</w:t>
      </w:r>
    </w:p>
    <w:p>
      <w:r>
        <w:pict>
          <v:rect style="width:0;height:1.5pt" o:hralign="center" o:hrstd="t" o:hr="t"/>
        </w:pict>
      </w:r>
    </w:p>
    <w:p>
      <w:pPr>
        <w:pStyle w:val="FirstParagraph"/>
      </w:pPr>
      <w:r>
        <w:t xml:space="preserve">Dear Editor-in-Chief,</w:t>
      </w:r>
    </w:p>
    <w:p>
      <w:pPr>
        <w:pStyle w:val="BodyText"/>
      </w:pPr>
      <w:r>
        <w:t xml:space="preserve">We are pleased to submit our manuscript,</w:t>
      </w:r>
      <w:r>
        <w:t xml:space="preserve"> </w:t>
      </w:r>
      <w:r>
        <w:rPr>
          <w:bCs/>
          <w:b/>
        </w:rPr>
        <w:t xml:space="preserve">"Forced Internationalization Penalty: Firm Performance in Pacific Small Island Developing States"</w:t>
      </w:r>
      <w:r>
        <w:t xml:space="preserve">, for consideration for publication in</w:t>
      </w:r>
      <w:r>
        <w:t xml:space="preserve"> </w:t>
      </w:r>
      <w:r>
        <w:rPr>
          <w:iCs/>
          <w:i/>
        </w:rPr>
        <w:t xml:space="preserve">World Development</w:t>
      </w:r>
      <w:r>
        <w:t xml:space="preserve">.</w:t>
      </w:r>
    </w:p>
    <w:p>
      <w:pPr>
        <w:pStyle w:val="BodyText"/>
      </w:pPr>
      <w:r>
        <w:rPr>
          <w:bCs/>
          <w:b/>
        </w:rPr>
        <w:t xml:space="preserve">Research question and contribution.</w:t>
      </w:r>
      <w:r>
        <w:t xml:space="preserve"> </w:t>
      </w:r>
      <w:r>
        <w:t xml:space="preserve">The internationalization–performance (I-P) relationship is conventionally modelled as an inverted-U: firms benefit from international expansion up to a threshold, after which coordination costs erode performance. We demonstrate that this paradigm does not hold in Pacific Small Island Developing States (SIDS). Using World Bank Enterprise Survey data from</w:t>
      </w:r>
      <w:r>
        <w:t xml:space="preserve"> </w:t>
      </w:r>
      <w:r>
        <w:rPr>
          <w:bCs/>
          <w:b/>
        </w:rPr>
        <w:t xml:space="preserve">1,469 firms across nine Pacific SIDS economies</w:t>
      </w:r>
      <w:r>
        <w:t xml:space="preserve"> </w:t>
      </w:r>
      <w:r>
        <w:t xml:space="preserve">(2009–2025), we find a</w:t>
      </w:r>
      <w:r>
        <w:t xml:space="preserve"> </w:t>
      </w:r>
      <w:r>
        <w:rPr>
          <w:bCs/>
          <w:b/>
        </w:rPr>
        <w:t xml:space="preserve">monotone negative</w:t>
      </w:r>
      <w:r>
        <w:t xml:space="preserve"> </w:t>
      </w:r>
      <w:r>
        <w:t xml:space="preserve">relationship between internationalization intensity and labor productivity, with no statistically significant turning point. We introduce the concept of the</w:t>
      </w:r>
      <w:r>
        <w:t xml:space="preserve"> </w:t>
      </w:r>
      <w:r>
        <w:rPr>
          <w:bCs/>
          <w:b/>
        </w:rPr>
        <w:t xml:space="preserve">Forced Internationalization Penalty (FIP)</w:t>
      </w:r>
      <w:r>
        <w:t xml:space="preserve"> </w:t>
      </w:r>
      <w:r>
        <w:t xml:space="preserve">— defined as the persistent negative I-P relationship that emerges when three structural prerequisites of the inverted-U are simultaneously absent: (1) a viable domestic market, (2) manageable trade costs, and (3) functional institutional support for international market access.</w:t>
      </w:r>
    </w:p>
    <w:p>
      <w:pPr>
        <w:pStyle w:val="BodyText"/>
      </w:pPr>
      <w:r>
        <w:rPr>
          <w:bCs/>
          <w:b/>
        </w:rPr>
        <w:t xml:space="preserve">Three principal contributions</w:t>
      </w:r>
      <w:r>
        <w:t xml:space="preserve"> </w:t>
      </w:r>
      <w:r>
        <w:t xml:space="preserve">distinguish this manuscript from existing literature:</w:t>
      </w:r>
    </w:p>
    <w:p>
      <w:pPr>
        <w:numPr>
          <w:ilvl w:val="0"/>
          <w:numId w:val="1001"/>
        </w:numPr>
        <w:pStyle w:val="Compact"/>
      </w:pPr>
      <w:r>
        <w:rPr>
          <w:iCs/>
          <w:i/>
        </w:rPr>
        <w:t xml:space="preserve">Theoretical</w:t>
      </w:r>
      <w:r>
        <w:t xml:space="preserve">: FIP shifts the debate on institutional effects from "institutional moderation of I-P intensity" to "institutional determination of I-P sign" — a qualitative, not merely quantitative, departure from the inverted-U framework.</w:t>
      </w:r>
    </w:p>
    <w:p>
      <w:pPr>
        <w:numPr>
          <w:ilvl w:val="0"/>
          <w:numId w:val="1001"/>
        </w:numPr>
        <w:pStyle w:val="Compact"/>
      </w:pPr>
      <w:r>
        <w:rPr>
          <w:iCs/>
          <w:i/>
        </w:rPr>
        <w:t xml:space="preserve">Empirical</w:t>
      </w:r>
      <w:r>
        <w:t xml:space="preserve">: This is among the most comprehensive firm-level I-P analyses in Pacific SIDS, with results robust across four specifications (primary: β = −0.404, p = .032; year-FE only: β = −1.236, p &lt; .001; exporters-only: β = −0.901, p = .027).</w:t>
      </w:r>
    </w:p>
    <w:p>
      <w:pPr>
        <w:numPr>
          <w:ilvl w:val="0"/>
          <w:numId w:val="1001"/>
        </w:numPr>
        <w:pStyle w:val="Compact"/>
      </w:pPr>
      <w:r>
        <w:rPr>
          <w:iCs/>
          <w:i/>
        </w:rPr>
        <w:t xml:space="preserve">Policy</w:t>
      </w:r>
      <w:r>
        <w:t xml:space="preserve">: The findings directly address the Antigua and Barbuda Agenda for SIDS (UN General Assembly, 2024), cautioning that export intensity targets without complementary structural reforms may worsen firm performance.</w:t>
      </w:r>
    </w:p>
    <w:p>
      <w:pPr>
        <w:pStyle w:val="FirstParagraph"/>
      </w:pPr>
      <w:r>
        <w:rPr>
          <w:bCs/>
          <w:b/>
        </w:rPr>
        <w:t xml:space="preserve">Fit with</w:t>
      </w:r>
      <w:r>
        <w:rPr>
          <w:bCs/>
          <w:b/>
        </w:rPr>
        <w:t xml:space="preserve"> </w:t>
      </w:r>
      <w:r>
        <w:rPr>
          <w:iCs/>
          <w:i/>
          <w:bCs/>
          <w:b/>
        </w:rPr>
        <w:t xml:space="preserve">World Development</w:t>
      </w:r>
      <w:r>
        <w:rPr>
          <w:bCs/>
          <w:b/>
        </w:rPr>
        <w:t xml:space="preserve">.</w:t>
      </w:r>
      <w:r>
        <w:t xml:space="preserve"> </w:t>
      </w:r>
      <w:r>
        <w:rPr>
          <w:iCs/>
          <w:i/>
        </w:rPr>
        <w:t xml:space="preserve">World Development</w:t>
      </w:r>
      <w:r>
        <w:t xml:space="preserve"> </w:t>
      </w:r>
      <w:r>
        <w:t xml:space="preserve">has published foundational SIDS research (Briguglio, 1995; Read, 2004; Goedhuys &amp; Sleuwaegen, 2013), firm-level analyses using WBES data (Goedhuys &amp; Sleuwaegen, 2013), and institutional-context studies of emerging economies. Our manuscript directly extends and challenges Briguglio's (1995) vulnerability framework at the microeconomic level and engages with Goedhuys and Sleuwaegen's (2013) findings on firm capabilities in less developed contexts. The FIP concept has direct relevance to</w:t>
      </w:r>
      <w:r>
        <w:t xml:space="preserve"> </w:t>
      </w:r>
      <w:r>
        <w:rPr>
          <w:iCs/>
          <w:i/>
        </w:rPr>
        <w:t xml:space="preserve">World Development</w:t>
      </w:r>
      <w:r>
        <w:t xml:space="preserve">'s mission of advancing understanding of economic development in vulnerable economies.</w:t>
      </w:r>
    </w:p>
    <w:p>
      <w:pPr>
        <w:pStyle w:val="BodyText"/>
      </w:pPr>
      <w:r>
        <w:rPr>
          <w:bCs/>
          <w:b/>
        </w:rPr>
        <w:t xml:space="preserve">Statement of originality.</w:t>
      </w:r>
      <w:r>
        <w:t xml:space="preserve"> </w:t>
      </w:r>
      <w:r>
        <w:t xml:space="preserve">This manuscript has not been published elsewhere and is not under review at another journal. An earlier version was prepared for the Fourth International Conference on SIDS (2024); the present manuscript is substantially revised and extended with the formal FIP theoretical framework, updated WBES data through 2025, and multiple robustness specifications.</w:t>
      </w:r>
    </w:p>
    <w:p>
      <w:pPr>
        <w:pStyle w:val="BodyText"/>
      </w:pPr>
      <w:r>
        <w:rPr>
          <w:bCs/>
          <w:b/>
        </w:rPr>
        <w:t xml:space="preserve">Suggested reviewers.</w:t>
      </w:r>
      <w:r>
        <w:t xml:space="preserve"> </w:t>
      </w:r>
      <w:r>
        <w:t xml:space="preserve">We suggest scholars with expertise in SIDS economics, WBES-based IB research, and institutional effects on firm performance, but defer to the Editor's judgment on reviewer selection.</w:t>
      </w:r>
    </w:p>
    <w:p>
      <w:pPr>
        <w:pStyle w:val="BodyText"/>
      </w:pPr>
      <w:r>
        <w:t xml:space="preserve">We look forward to your consideration.</w:t>
      </w:r>
    </w:p>
    <w:p>
      <w:pPr>
        <w:pStyle w:val="BodyText"/>
      </w:pPr>
      <w:r>
        <w:t xml:space="preserve">Sincerely,</w:t>
      </w:r>
    </w:p>
    <w:p>
      <w:pPr>
        <w:pStyle w:val="BodyText"/>
      </w:pPr>
      <w:r>
        <w:rPr>
          <w:bCs/>
          <w:b/>
        </w:rPr>
        <w:t xml:space="preserve">Đỗ Thùy Hương</w:t>
      </w:r>
      <w:r>
        <w:t xml:space="preserve"> </w:t>
      </w:r>
      <w:r>
        <w:t xml:space="preserve">Corresponding Author</w:t>
      </w:r>
      <w:r>
        <w:t xml:space="preserve"> </w:t>
      </w:r>
      <w:r>
        <w:t xml:space="preserve">[email] | ORCID: [ORCID]</w:t>
      </w:r>
    </w:p>
    <w:p>
      <w:pPr>
        <w:pStyle w:val="BodyText"/>
      </w:pPr>
      <w:r>
        <w:rPr>
          <w:bCs/>
          <w:b/>
        </w:rPr>
        <w:t xml:space="preserve">Phan Anh Tú</w:t>
      </w:r>
      <w:r>
        <w:t xml:space="preserve"> </w:t>
      </w:r>
      <w:r>
        <w:t xml:space="preserve">Co-author</w:t>
      </w:r>
      <w:r>
        <w:t xml:space="preserve"> </w:t>
      </w:r>
      <w:r>
        <w:t xml:space="preserve">Can Tho University</w:t>
      </w:r>
      <w:r>
        <w:t xml:space="preserve"> </w:t>
      </w:r>
      <w:r>
        <w:t xml:space="preserve">[email] | ORCID: [ORCID]</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2026-05-15T11:54:21Z</dcterms:created>
  <dcterms:modified xsi:type="dcterms:W3CDTF">2026-05-15T11:54:21Z</dcterms:modified>
</cp:coreProperties>
</file>

<file path=docProps/custom.xml><?xml version="1.0" encoding="utf-8"?>
<Properties xmlns="http://schemas.openxmlformats.org/officeDocument/2006/custom-properties" xmlns:vt="http://schemas.openxmlformats.org/officeDocument/2006/docPropsVTypes"/>
</file>