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 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 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 910–29, 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 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 910.</w:t>
      </w:r>
      <w:r>
        <w:t xml:space="preserve"> </w:t>
      </w:r>
      <w:r>
        <w:t xml:space="preserve">Adding controls reduces the sample to N = 38, 342 (M3); country-year FE</w:t>
      </w:r>
      <w:r>
        <w:t xml:space="preserve"> </w:t>
      </w:r>
      <w:r>
        <w:t xml:space="preserve">model M5 uses the same sample. TCI-moderation models (M6, M7) use N ≈</w:t>
      </w:r>
      <w:r>
        <w:t xml:space="preserve"> </w:t>
      </w:r>
      <w:r>
        <w:t xml:space="preserve">38, 051; adding DAI (M8) N ≈ 37, 940; manager models (M9) N ≈ 35, 568;</w:t>
      </w:r>
      <w:r>
        <w:t xml:space="preserve"> </w:t>
      </w:r>
      <w:r>
        <w:t xml:space="preserve">ICRV-moderation (M10) N ≈ 31, 928; full three-way (M11) N ≈ 29, 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(Frontier/SIDS),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 "performance" 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7"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1">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2">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4">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5">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6">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7">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8">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9">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hyperlink r:id="rId70">
        <w:r>
          <w:rPr>
            <w:rStyle w:val="Hyperlink"/>
          </w:rPr>
          <w:t xml:space="preserve">https://doi.org/10.1007/s11575-010-0029-0</w:t>
        </w:r>
      </w:hyperlink>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1">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w:t>
      </w:r>
      <w:r>
        <w:t xml:space="preserve"> </w:t>
      </w:r>
      <w:hyperlink r:id="rId72">
        <w:r>
          <w:rPr>
            <w:rStyle w:val="Hyperlink"/>
          </w:rPr>
          <w:t xml:space="preserve">https://doi.org/10.5267/j.ac.2020.9.006</w:t>
        </w:r>
      </w:hyperlink>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3">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4">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5">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6">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6">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7"/>
    <w:bookmarkStart w:id="78"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84, 910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84, 910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84, 910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38, 342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38, 342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38, 051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38, 051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37, 940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35, 568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31, 928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29, 840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84, 910</w:t>
            </w:r>
          </w:p>
        </w:tc>
        <w:tc>
          <w:tcPr/>
          <w:p>
            <w:pPr>
              <w:pStyle w:val="Compact"/>
              <w:jc w:val="left"/>
            </w:pPr>
            <w:r>
              <w:t xml:space="preserve">38, 051</w:t>
            </w:r>
          </w:p>
        </w:tc>
        <w:tc>
          <w:tcPr/>
          <w:p>
            <w:pPr>
              <w:pStyle w:val="Compact"/>
              <w:jc w:val="left"/>
            </w:pPr>
            <w:r>
              <w:t xml:space="preserve">37, 940</w:t>
            </w:r>
          </w:p>
        </w:tc>
        <w:tc>
          <w:tcPr/>
          <w:p>
            <w:pPr>
              <w:pStyle w:val="Compact"/>
              <w:jc w:val="left"/>
            </w:pPr>
            <w:r>
              <w:t xml:space="preserve">35, 568</w:t>
            </w:r>
          </w:p>
        </w:tc>
        <w:tc>
          <w:tcPr/>
          <w:p>
            <w:pPr>
              <w:pStyle w:val="Compact"/>
              <w:jc w:val="left"/>
            </w:pPr>
            <w:r>
              <w:t xml:space="preserve">31, 928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 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8"/>
    <w:bookmarkStart w:id="79"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4"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0" Target="https://doi.org/10.1007/s11575-010-0029-0" TargetMode="External" /><Relationship Type="http://schemas.openxmlformats.org/officeDocument/2006/relationships/hyperlink" Id="rId73"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1"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2" Target="https://doi.org/10.5267/j.ac.2020.9.006"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5" Target="https://www.enterprisesurveys.org" TargetMode="External" /><Relationship Type="http://schemas.openxmlformats.org/officeDocument/2006/relationships/hyperlink" Id="rId76"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4"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0" Target="https://doi.org/10.1007/s11575-010-0029-0" TargetMode="External" /><Relationship Type="http://schemas.openxmlformats.org/officeDocument/2006/relationships/hyperlink" Id="rId73"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1"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2" Target="https://doi.org/10.5267/j.ac.2020.9.006"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5" Target="https://www.enterprisesurveys.org" TargetMode="External" /><Relationship Type="http://schemas.openxmlformats.org/officeDocument/2006/relationships/hyperlink" Id="rId76"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2026-06-08T09:56:05Z</dcterms:created>
  <dcterms:modified xsi:type="dcterms:W3CDTF">2026-06-08T09:56:05Z</dcterms:modified>
</cp:coreProperties>
</file>

<file path=docProps/custom.xml><?xml version="1.0" encoding="utf-8"?>
<Properties xmlns="http://schemas.openxmlformats.org/officeDocument/2006/custom-properties" xmlns:vt="http://schemas.openxmlformats.org/officeDocument/2006/docPropsVTypes"/>
</file>