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0"/>
        </w:rPr>
        <w:t>BÀI ÔN TẬP TỰ LUẬN</w:t>
      </w:r>
    </w:p>
    <w:p>
      <w:pPr>
        <w:spacing w:after="120"/>
        <w:jc w:val="center"/>
      </w:pPr>
      <w:r>
        <w:rPr>
          <w:rFonts w:ascii="Times New Roman" w:hAnsi="Times New Roman"/>
          <w:b/>
          <w:i w:val="0"/>
          <w:sz w:val="28"/>
        </w:rPr>
        <w:t>CHƯƠNG 5: KỸ THUẬT SOẠN THẢO VÀ TRÌNH BÀY VĂN BẢN TRONG KINH DOANH</w:t>
      </w:r>
    </w:p>
    <w:p>
      <w:pPr>
        <w:spacing w:after="40"/>
        <w:jc w:val="center"/>
      </w:pPr>
      <w:r>
        <w:rPr>
          <w:rFonts w:ascii="Times New Roman" w:hAnsi="Times New Roman"/>
          <w:b w:val="0"/>
          <w:i w:val="0"/>
          <w:sz w:val="23"/>
        </w:rPr>
        <w:t>Học phần: Kỹ năng giao tiếp và đàm phán trong kinh doanh (EC6035TX) – Đào tạo từ xa</w:t>
      </w:r>
    </w:p>
    <w:p>
      <w:pPr>
        <w:spacing w:after="240"/>
        <w:jc w:val="center"/>
      </w:pPr>
      <w:r>
        <w:rPr>
          <w:rFonts w:ascii="Times New Roman" w:hAnsi="Times New Roman"/>
          <w:b w:val="0"/>
          <w:i w:val="0"/>
          <w:sz w:val="23"/>
        </w:rPr>
        <w:t>Giảng viên biên soạn: Đỗ Thùy Hương – Khoa Kinh doanh và Luật, Trường Đại học Công nghệ Kỹ thuật Vĩnh Long</w:t>
      </w:r>
    </w:p>
    <w:p>
      <w:pPr>
        <w:spacing w:after="80"/>
      </w:pPr>
      <w:r>
        <w:rPr>
          <w:rFonts w:ascii="Times New Roman" w:hAnsi="Times New Roman"/>
          <w:b/>
          <w:i w:val="0"/>
          <w:sz w:val="26"/>
        </w:rPr>
        <w:t>HƯỚNG DẪN LÀM BÀI</w:t>
      </w:r>
    </w:p>
    <w:p>
      <w:pPr>
        <w:spacing w:after="240"/>
      </w:pPr>
      <w:r>
        <w:rPr>
          <w:rFonts w:ascii="Times New Roman" w:hAnsi="Times New Roman"/>
          <w:b w:val="0"/>
          <w:i w:val="0"/>
          <w:sz w:val="23"/>
        </w:rPr>
        <w:t>Đây là bài ôn tập tự luận để tự đánh giá mức độ nắm bài sau khi xem hết ba video Chương 5, không phải bài nộp lấy điểm. Mỗi câu nên viết từ nửa trang đến một trang; riêng các câu yêu cầu soạn văn bản, viết đúng thể thức như đã học ở mục 5.2 (đủ chín thành phần bắt buộc theo Nghị định 30/2020/NĐ-CP). Sau mỗi câu có một khung “Tự kiểm những ý cần có” — dùng để tự đối chiếu sau khi viết xong, không phải đáp án mẫu để chép.</w:t>
      </w:r>
    </w:p>
    <w:p>
      <w:pPr>
        <w:spacing w:after="120"/>
      </w:pPr>
      <w:r>
        <w:rPr>
          <w:rFonts w:ascii="Times New Roman" w:hAnsi="Times New Roman"/>
          <w:b/>
          <w:i w:val="0"/>
          <w:sz w:val="26"/>
        </w:rPr>
        <w:t>5.1 — Khái niệm và phân loại văn bản</w:t>
      </w:r>
    </w:p>
    <w:p>
      <w:pPr>
        <w:spacing w:after="80"/>
      </w:pPr>
      <w:r>
        <w:rPr>
          <w:rFonts w:ascii="Times New Roman" w:hAnsi="Times New Roman"/>
          <w:b w:val="0"/>
          <w:i w:val="0"/>
          <w:sz w:val="24"/>
        </w:rPr>
        <w:t>Câu 1. Phân biệt ba nhóm văn bản: quy phạm pháp luật, hành chính và chuyên ngành. Với mỗi nhóm, nêu một ví dụ thực tế và cho biết ai có thẩm quyền ban hành. Vì sao nhầm nhóm ngay từ đầu lại kéo theo sai thẩm quyền và sai thể thức?</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đặc điểm phân biệt của cả ba nhóm (không chỉ liệt kê tên loại)</w:t>
      </w:r>
    </w:p>
    <w:p>
      <w:pPr>
        <w:spacing w:after="40"/>
        <w:ind w:left="567"/>
      </w:pPr>
      <w:r>
        <w:rPr>
          <w:rFonts w:ascii="Times New Roman" w:hAnsi="Times New Roman"/>
          <w:i/>
          <w:sz w:val="22"/>
        </w:rPr>
        <w:t>– Ví dụ thực tế, không chép nguyên ví dụ trong slide</w:t>
      </w:r>
    </w:p>
    <w:p>
      <w:pPr>
        <w:spacing w:after="200"/>
        <w:ind w:left="567"/>
      </w:pPr>
      <w:r>
        <w:rPr>
          <w:rFonts w:ascii="Times New Roman" w:hAnsi="Times New Roman"/>
          <w:i/>
          <w:sz w:val="22"/>
        </w:rPr>
        <w:t>– Giải thích được hệ quả khi chọn sai nhóm — không chỉ nói "sẽ sai"</w:t>
      </w:r>
    </w:p>
    <w:p>
      <w:pPr>
        <w:spacing w:after="80"/>
      </w:pPr>
      <w:r>
        <w:rPr>
          <w:rFonts w:ascii="Times New Roman" w:hAnsi="Times New Roman"/>
          <w:b w:val="0"/>
          <w:i w:val="0"/>
          <w:sz w:val="24"/>
        </w:rPr>
        <w:t>Câu 2. Văn bản khác lời nói miệng ở điểm nào, và vì sao doanh nghiệp vẫn cần văn bản dù các bên đã thống nhất miệng với nhau? Liên hệ một tình huống em từng gặp (học tập, làm thêm, hoặc gia đình) mà việc không ghi thành văn bản đã gây khó khăn khi có tranh chấp hoặc hiểu lầm.</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khái niệm "thành văn" theo Nghị định 30/2020</w:t>
      </w:r>
    </w:p>
    <w:p>
      <w:pPr>
        <w:spacing w:after="40"/>
        <w:ind w:left="567"/>
      </w:pPr>
      <w:r>
        <w:rPr>
          <w:rFonts w:ascii="Times New Roman" w:hAnsi="Times New Roman"/>
          <w:i/>
          <w:sz w:val="22"/>
        </w:rPr>
        <w:t>– Tình huống liên hệ là thật, không phải suy diễn chung chung</w:t>
      </w:r>
    </w:p>
    <w:p>
      <w:pPr>
        <w:spacing w:after="200"/>
        <w:ind w:left="567"/>
      </w:pPr>
      <w:r>
        <w:rPr>
          <w:rFonts w:ascii="Times New Roman" w:hAnsi="Times New Roman"/>
          <w:i/>
          <w:sz w:val="22"/>
        </w:rPr>
        <w:t>– Chỉ ra cụ thể văn bản (nếu có) sẽ giải quyết được khó khăn đó thế nào</w:t>
      </w:r>
    </w:p>
    <w:p>
      <w:pPr>
        <w:spacing w:after="120"/>
      </w:pPr>
      <w:r>
        <w:rPr>
          <w:rFonts w:ascii="Times New Roman" w:hAnsi="Times New Roman"/>
          <w:b/>
          <w:i w:val="0"/>
          <w:sz w:val="26"/>
        </w:rPr>
        <w:t>5.2 — Yêu cầu nội dung và thể thức văn bản</w:t>
      </w:r>
    </w:p>
    <w:p>
      <w:pPr>
        <w:spacing w:after="80"/>
      </w:pPr>
      <w:r>
        <w:rPr>
          <w:rFonts w:ascii="Times New Roman" w:hAnsi="Times New Roman"/>
          <w:b w:val="0"/>
          <w:i w:val="0"/>
          <w:sz w:val="24"/>
        </w:rPr>
        <w:t>Câu 3. Liệt kê đủ chín thành phần thể thức bắt buộc của văn bản hành chính theo Nghị định 30/2020/NĐ-CP. Tìm một văn bản hành chính thật (thông báo của trường, quyết định, công văn...) và chỉ ra văn bản đó đang thiếu hoặc trình bày sai thành phần nào, nếu có.</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Đủ chín thành phần, đúng thứ tự</w:t>
      </w:r>
    </w:p>
    <w:p>
      <w:pPr>
        <w:spacing w:after="40"/>
        <w:ind w:left="567"/>
      </w:pPr>
      <w:r>
        <w:rPr>
          <w:rFonts w:ascii="Times New Roman" w:hAnsi="Times New Roman"/>
          <w:i/>
          <w:sz w:val="22"/>
        </w:rPr>
        <w:t>– Văn bản đối chiếu là văn bản thật, có thể mô tả lại hoặc đính kèm</w:t>
      </w:r>
    </w:p>
    <w:p>
      <w:pPr>
        <w:spacing w:after="200"/>
        <w:ind w:left="567"/>
      </w:pPr>
      <w:r>
        <w:rPr>
          <w:rFonts w:ascii="Times New Roman" w:hAnsi="Times New Roman"/>
          <w:i/>
          <w:sz w:val="22"/>
        </w:rPr>
        <w:t>– Nhận xét cụ thể theo từng thành phần, không nhận xét chung chung "đầy đủ"</w:t>
      </w:r>
    </w:p>
    <w:p>
      <w:pPr>
        <w:spacing w:after="80"/>
      </w:pPr>
      <w:r>
        <w:rPr>
          <w:rFonts w:ascii="Times New Roman" w:hAnsi="Times New Roman"/>
          <w:b w:val="0"/>
          <w:i w:val="0"/>
          <w:sz w:val="24"/>
        </w:rPr>
        <w:t>Câu 4. Viết lại đoạn sau theo đúng phong cách hành chính — rõ ràng, đúng yêu cầu, đúng thẩm quyền: “Kính mong Quý Công ty quan tâm, tạo điều kiện giúp đỡ và sớm phản hồi cho chúng tôi trong thời gian sớm nhất có thể.” Giải thích ngắn gọn vì sao bản viết lại của em rõ ràng hơn bản gốc.</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Bản viết lại nêu rõ: làm gì, cho ai, thời hạn nào</w:t>
      </w:r>
    </w:p>
    <w:p>
      <w:pPr>
        <w:spacing w:after="40"/>
        <w:ind w:left="567"/>
      </w:pPr>
      <w:r>
        <w:rPr>
          <w:rFonts w:ascii="Times New Roman" w:hAnsi="Times New Roman"/>
          <w:i/>
          <w:sz w:val="22"/>
        </w:rPr>
        <w:t>– Không dùng khẩu ngữ hoặc câu chữ mơ hồ</w:t>
      </w:r>
    </w:p>
    <w:p>
      <w:pPr>
        <w:spacing w:after="200"/>
        <w:ind w:left="567"/>
      </w:pPr>
      <w:r>
        <w:rPr>
          <w:rFonts w:ascii="Times New Roman" w:hAnsi="Times New Roman"/>
          <w:i/>
          <w:sz w:val="22"/>
        </w:rPr>
        <w:t>– Giải thích đúng trọng tâm: rõ ràng vì có thể hành động ngay, không phải vì "lịch sự hơn"</w:t>
      </w:r>
    </w:p>
    <w:p>
      <w:pPr>
        <w:spacing w:after="120"/>
      </w:pPr>
      <w:r>
        <w:rPr>
          <w:rFonts w:ascii="Times New Roman" w:hAnsi="Times New Roman"/>
          <w:b/>
          <w:i w:val="0"/>
          <w:sz w:val="26"/>
        </w:rPr>
        <w:t>5.3 — Soạn thảo văn bản hành chính thông dụng</w:t>
      </w:r>
    </w:p>
    <w:p>
      <w:pPr>
        <w:spacing w:after="80"/>
      </w:pPr>
      <w:r>
        <w:rPr>
          <w:rFonts w:ascii="Times New Roman" w:hAnsi="Times New Roman"/>
          <w:b w:val="0"/>
          <w:i w:val="0"/>
          <w:sz w:val="24"/>
        </w:rPr>
        <w:t>Câu 5. Chọn một tình huống công việc hoặc học tập cụ thể, soạn một trong năm loại văn bản hành chính đã học (quyết định, tờ trình, công văn, biên bản, báo cáo) đúng đủ chín thành phần thể thức. Nêu rõ tình huống trước khi soạn.</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Chọn đúng loại văn bản phù hợp với tình huống (không chọn sai loại rồi mới soạn)</w:t>
      </w:r>
    </w:p>
    <w:p>
      <w:pPr>
        <w:spacing w:after="40"/>
        <w:ind w:left="567"/>
      </w:pPr>
      <w:r>
        <w:rPr>
          <w:rFonts w:ascii="Times New Roman" w:hAnsi="Times New Roman"/>
          <w:i/>
          <w:sz w:val="22"/>
        </w:rPr>
        <w:t>– Đủ thể thức, đúng bố cục nội dung của loại văn bản đó</w:t>
      </w:r>
    </w:p>
    <w:p>
      <w:pPr>
        <w:spacing w:after="200"/>
        <w:ind w:left="567"/>
      </w:pPr>
      <w:r>
        <w:rPr>
          <w:rFonts w:ascii="Times New Roman" w:hAnsi="Times New Roman"/>
          <w:i/>
          <w:sz w:val="22"/>
        </w:rPr>
        <w:t>– Ngôn ngữ hành chính — nghiêm túc, không dùng khẩu ngữ</w:t>
      </w:r>
    </w:p>
    <w:p>
      <w:pPr>
        <w:spacing w:after="80"/>
      </w:pPr>
      <w:r>
        <w:rPr>
          <w:rFonts w:ascii="Times New Roman" w:hAnsi="Times New Roman"/>
          <w:b w:val="0"/>
          <w:i w:val="0"/>
          <w:sz w:val="24"/>
        </w:rPr>
        <w:t>Câu 6. So sánh biên bản và báo cáo: điểm giống, điểm khác, và lỗi hay gặp nhất khi người mới học nhầm hai loại này với nhau (ví dụ: viết biên bản mà lại chêm nhận xét, đánh giá chủ quan vào).</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bản chất khác nhau (ghi lại sự việc đang diễn ra vs. tổng hợp việc đã làm)</w:t>
      </w:r>
    </w:p>
    <w:p>
      <w:pPr>
        <w:spacing w:after="40"/>
        <w:ind w:left="567"/>
      </w:pPr>
      <w:r>
        <w:rPr>
          <w:rFonts w:ascii="Times New Roman" w:hAnsi="Times New Roman"/>
          <w:i/>
          <w:sz w:val="22"/>
        </w:rPr>
        <w:t>– Lỗi nêu ra là lỗi thật, có giải thích vì sao đó là lỗi</w:t>
      </w:r>
    </w:p>
    <w:p>
      <w:pPr>
        <w:spacing w:after="200"/>
        <w:ind w:left="567"/>
      </w:pPr>
      <w:r>
        <w:rPr>
          <w:rFonts w:ascii="Times New Roman" w:hAnsi="Times New Roman"/>
          <w:i/>
          <w:sz w:val="22"/>
        </w:rPr>
        <w:t>– Không nhầm lẫn ngược lại trong chính bài làm của mình</w:t>
      </w:r>
    </w:p>
    <w:p>
      <w:pPr>
        <w:spacing w:after="120"/>
      </w:pPr>
      <w:r>
        <w:rPr>
          <w:rFonts w:ascii="Times New Roman" w:hAnsi="Times New Roman"/>
          <w:b/>
          <w:i w:val="0"/>
          <w:sz w:val="26"/>
        </w:rPr>
        <w:t>5.4 — Soạn thảo hợp đồng thương mại</w:t>
      </w:r>
    </w:p>
    <w:p>
      <w:pPr>
        <w:spacing w:after="80"/>
      </w:pPr>
      <w:r>
        <w:rPr>
          <w:rFonts w:ascii="Times New Roman" w:hAnsi="Times New Roman"/>
          <w:b w:val="0"/>
          <w:i w:val="0"/>
          <w:sz w:val="24"/>
        </w:rPr>
        <w:t>Câu 7. Trình bày kết cấu một bản hợp đồng thương mại. Trong các điều khoản đó, điều khoản nào dễ bị soạn sơ sài hoặc bỏ sót nhất trên thực tế, và hậu quả pháp lý nếu thiếu điều khoản ấy khi xảy ra tranh chấp là gì?</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Kết cấu đầy đủ, đúng trình tự các phần chính của hợp đồng</w:t>
      </w:r>
    </w:p>
    <w:p>
      <w:pPr>
        <w:spacing w:after="40"/>
        <w:ind w:left="567"/>
      </w:pPr>
      <w:r>
        <w:rPr>
          <w:rFonts w:ascii="Times New Roman" w:hAnsi="Times New Roman"/>
          <w:i/>
          <w:sz w:val="22"/>
        </w:rPr>
        <w:t>– Chỉ ra đúng điều khoản hay bị bỏ sót (ví dụ: giải quyết tranh chấp, phạt vi phạm)</w:t>
      </w:r>
    </w:p>
    <w:p>
      <w:pPr>
        <w:spacing w:after="200"/>
        <w:ind w:left="567"/>
      </w:pPr>
      <w:r>
        <w:rPr>
          <w:rFonts w:ascii="Times New Roman" w:hAnsi="Times New Roman"/>
          <w:i/>
          <w:sz w:val="22"/>
        </w:rPr>
        <w:t>– Hậu quả nêu ra là hậu quả pháp lý cụ thể, không chỉ nói "sẽ rắc rối"</w:t>
      </w:r>
    </w:p>
    <w:p>
      <w:pPr>
        <w:spacing w:after="80"/>
      </w:pPr>
      <w:r>
        <w:rPr>
          <w:rFonts w:ascii="Times New Roman" w:hAnsi="Times New Roman"/>
          <w:b w:val="0"/>
          <w:i w:val="0"/>
          <w:sz w:val="24"/>
        </w:rPr>
        <w:t>Câu 8. Giả định công ty em mua mười bộ máy tính của một nhà cung cấp. Soạn hai điều khoản “Thanh toán” và “Giải quyết tranh chấp” cho hợp đồng này, ghi rõ số tiền, thời hạn và phương thức xử lý khi có tranh chấp.</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Điều khoản thanh toán có số tiền, thời hạn, phương thức thanh toán cụ thể</w:t>
      </w:r>
    </w:p>
    <w:p>
      <w:pPr>
        <w:spacing w:after="40"/>
        <w:ind w:left="567"/>
      </w:pPr>
      <w:r>
        <w:rPr>
          <w:rFonts w:ascii="Times New Roman" w:hAnsi="Times New Roman"/>
          <w:i/>
          <w:sz w:val="22"/>
        </w:rPr>
        <w:t>– Điều khoản giải quyết tranh chấp nêu rõ trình tự (thương lượng trước, sau đó mới đến đâu)</w:t>
      </w:r>
    </w:p>
    <w:p>
      <w:pPr>
        <w:spacing w:after="200"/>
        <w:ind w:left="567"/>
      </w:pPr>
      <w:r>
        <w:rPr>
          <w:rFonts w:ascii="Times New Roman" w:hAnsi="Times New Roman"/>
          <w:i/>
          <w:sz w:val="22"/>
        </w:rPr>
        <w:t>– Không bỏ trống mục nào bằng cách viết chung chung "theo thỏa thuận hai bên"</w:t>
      </w:r>
    </w:p>
    <w:p>
      <w:pPr>
        <w:spacing w:after="120"/>
      </w:pPr>
      <w:r>
        <w:rPr>
          <w:rFonts w:ascii="Times New Roman" w:hAnsi="Times New Roman"/>
          <w:b/>
          <w:i w:val="0"/>
          <w:sz w:val="26"/>
        </w:rPr>
        <w:t>Tổng hợp</w:t>
      </w:r>
    </w:p>
    <w:p>
      <w:pPr>
        <w:spacing w:after="80"/>
      </w:pPr>
      <w:r>
        <w:rPr>
          <w:rFonts w:ascii="Times New Roman" w:hAnsi="Times New Roman"/>
          <w:b w:val="0"/>
          <w:i w:val="0"/>
          <w:sz w:val="24"/>
        </w:rPr>
        <w:t>Câu 9. Các nền tảng số và công cụ AI hỗ trợ soạn thảo văn bản (kiểm tra chính tả, gợi ý câu chữ, soạn nháp tự động...) giúp được đến đâu, và trách nhiệm cuối cùng đối với nội dung, thể thức và tính chính xác của văn bản vẫn thuộc về ai? Lấy một ví dụ minh hoạ.</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giới hạn của công cụ số/AI — hỗ trợ, không thay thế người ký/ban hành</w:t>
      </w:r>
    </w:p>
    <w:p>
      <w:pPr>
        <w:spacing w:after="40"/>
        <w:ind w:left="567"/>
      </w:pPr>
      <w:r>
        <w:rPr>
          <w:rFonts w:ascii="Times New Roman" w:hAnsi="Times New Roman"/>
          <w:i/>
          <w:sz w:val="22"/>
        </w:rPr>
        <w:t>– Khẳng định rõ trách nhiệm cuối cùng thuộc về người có thẩm quyền ký/ban hành</w:t>
      </w:r>
    </w:p>
    <w:p>
      <w:pPr>
        <w:spacing w:after="200"/>
        <w:ind w:left="567"/>
      </w:pPr>
      <w:r>
        <w:rPr>
          <w:rFonts w:ascii="Times New Roman" w:hAnsi="Times New Roman"/>
          <w:i/>
          <w:sz w:val="22"/>
        </w:rPr>
        <w:t>– Ví dụ minh hoạ là tình huống cụ thể, không phải nhận định chung chung</w:t>
      </w:r>
    </w:p>
    <w:p>
      <w:pPr>
        <w:spacing w:after="0"/>
        <w:jc w:val="center"/>
      </w:pPr>
      <w:r>
        <w:rPr>
          <w:rFonts w:ascii="Times New Roman" w:hAnsi="Times New Roman"/>
          <w:b w:val="0"/>
          <w:i/>
          <w:sz w:val="21"/>
        </w:rPr>
        <w:t>© Đỗ Thùy Hương, 2026. Tài liệu tự ôn tập, không phải đề thi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