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BÀI ÔN TẬP TỰ LUẬN</w:t>
      </w:r>
    </w:p>
    <w:p>
      <w:pPr>
        <w:spacing w:before="0" w:after="120" w:line="360" w:lineRule="auto"/>
        <w:jc w:val="center"/>
      </w:pPr>
      <w:r>
        <w:rPr>
          <w:rFonts w:ascii="Times New Roman" w:hAnsi="Times New Roman"/>
          <w:b/>
          <w:i w:val="0"/>
          <w:sz w:val="26"/>
        </w:rPr>
        <w:t>CHƯƠNG 4: LỰA CHỌN MÔ HÌNH KINH DOANH</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120" w:line="360" w:lineRule="auto"/>
        <w:jc w:val="center"/>
      </w:pPr>
      <w:r>
        <w:rPr>
          <w:rFonts w:ascii="Times New Roman" w:hAnsi="Times New Roman"/>
          <w:b/>
          <w:i w:val="0"/>
          <w:sz w:val="26"/>
        </w:rPr>
        <w:t>BẢN CÓ ĐÁP ÁN GỢI Ý – DÙNG CHO GIẢNG VIÊN</w:t>
      </w:r>
    </w:p>
    <w:p>
      <w:pPr>
        <w:spacing w:before="0" w:after="80" w:line="360" w:lineRule="auto"/>
      </w:pPr>
      <w:r>
        <w:rPr>
          <w:rFonts w:ascii="Times New Roman" w:hAnsi="Times New Roman"/>
          <w:b/>
          <w:i w:val="0"/>
          <w:sz w:val="26"/>
        </w:rPr>
        <w:t>HƯỚNG DẪN SỬ DỤNG BẢN NÀY</w:t>
      </w:r>
    </w:p>
    <w:p>
      <w:pPr>
        <w:spacing w:before="0" w:after="120" w:line="360" w:lineRule="auto"/>
      </w:pPr>
      <w:r>
        <w:rPr>
          <w:rFonts w:ascii="Times New Roman" w:hAnsi="Times New Roman"/>
          <w:b w:val="0"/>
          <w:i w:val="0"/>
          <w:sz w:val="26"/>
        </w:rPr>
        <w:t>Đây là bản có đáp án gợi ý, để giảng viên đối chiếu khi chấm hoặc thảo luận — không phát cho sinh viên (bản phát cho sinh viên là tệp "BAN DE (SV)"). Đáp án là gợi ý: bài làm có lập luận khác nhưng đủ các ý ở mục "Tự kiểm" vẫn được chấp nhận.</w:t>
      </w:r>
    </w:p>
    <w:p>
      <w:pPr>
        <w:spacing w:before="0" w:after="80" w:line="360" w:lineRule="auto"/>
      </w:pPr>
      <w:r>
        <w:rPr>
          <w:rFonts w:ascii="Times New Roman" w:hAnsi="Times New Roman"/>
          <w:b/>
          <w:i w:val="0"/>
          <w:sz w:val="28"/>
        </w:rPr>
        <w:t>4.1 — Các loại hình doanh nghiệp và mô hình hợp tác, nhượng quyền</w:t>
      </w:r>
    </w:p>
    <w:p>
      <w:pPr>
        <w:spacing w:before="0" w:after="80" w:line="360" w:lineRule="auto"/>
      </w:pPr>
      <w:r>
        <w:rPr>
          <w:rFonts w:ascii="Times New Roman" w:hAnsi="Times New Roman"/>
          <w:b/>
          <w:i w:val="0"/>
          <w:sz w:val="26"/>
        </w:rPr>
        <w:t>Câu 1. Ba bạn sinh viên cùng góp vốn mở một quán cà phê sách. Một bạn đề nghị đăng ký doanh nghiệp tư nhân đứng tên mình cho nhanh, một bạn muốn lập công ty TNHH hai thành viên trở lên. Phân tích hệ quả của mỗi phương án về trách nhiệm, tư cách pháp nhân và quyền biểu quyết, rồi đề xuất phương án cho nhóm.</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So sánh đúng trách nhiệm vô hạn và hữu hạn, tư cách pháp nhân của hai loại hình</w:t>
      </w:r>
    </w:p>
    <w:p>
      <w:pPr>
        <w:spacing w:before="0" w:after="40" w:line="360" w:lineRule="auto"/>
        <w:ind w:left="240"/>
      </w:pPr>
      <w:r>
        <w:rPr>
          <w:rFonts w:ascii="Times New Roman" w:hAnsi="Times New Roman"/>
          <w:b w:val="0"/>
          <w:i w:val="0"/>
          <w:sz w:val="26"/>
        </w:rPr>
        <w:t>– Chỉ ra rủi ro cho hai bạn góp vốn nhưng không đứng tên trong doanh nghiệp tư nhân</w:t>
      </w:r>
    </w:p>
    <w:p>
      <w:pPr>
        <w:spacing w:before="0" w:after="40" w:line="360" w:lineRule="auto"/>
        <w:ind w:left="240"/>
      </w:pPr>
      <w:r>
        <w:rPr>
          <w:rFonts w:ascii="Times New Roman" w:hAnsi="Times New Roman"/>
          <w:b w:val="0"/>
          <w:i w:val="0"/>
          <w:sz w:val="26"/>
        </w:rPr>
        <w:t>– Đề xuất có lý do, nêu việc cần thỏa thuận trước (tỷ lệ vốn góp, biểu quyết)</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Doanh nghiệp tư nhân do một cá nhân làm chủ, chủ doanh nghiệp chịu trách nhiệm vô hạn bằng toàn bộ tài sản của mình và doanh nghiệp không có tư cách pháp nhân. Nếu đăng ký theo cách này, chỉ một bạn là chủ sở hữu trên giấy tờ: bạn đó gánh toàn bộ rủi ro nợ, còn hai bạn kia góp tiền nhưng không có tư cách chủ sở hữu, quyền lợi của họ chỉ dựa vào lời hứa — mầm mống tranh chấp khi quán lãi hoặc lỗ.</w:t>
      </w:r>
    </w:p>
    <w:p>
      <w:pPr>
        <w:spacing w:before="0" w:after="80" w:line="360" w:lineRule="auto"/>
      </w:pPr>
      <w:r>
        <w:rPr>
          <w:rFonts w:ascii="Times New Roman" w:hAnsi="Times New Roman"/>
          <w:b w:val="0"/>
          <w:i w:val="0"/>
          <w:sz w:val="26"/>
        </w:rPr>
        <w:t>Công ty TNHH hai thành viên trở lên (từ hai đến năm mươi thành viên) có tư cách pháp nhân, mỗi thành viên chỉ chịu trách nhiệm trong phạm vi vốn đã góp, và quyền biểu quyết thường tính theo tỷ lệ vốn góp. Phương án này hợp với nhóm ba người cùng góp vốn hơn; điều kiện là nhóm thỏa thuận rõ từ đầu tỷ lệ góp vốn, ai làm người đại diện theo pháp luật và cách xử lý khi có thành viên muốn rút.</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2. Ví dụ minh họa: các lò gốm nhỏ ở làng nghề gốm đỏ Vĩnh Long bàn chuyện liên kết. Chủ một lò lớn phản đối nguyên tắc mỗi thành viên một phiếu vì góp nhiều vốn hơn. Em sẽ giải thích thế nào về lựa chọn giữa tổ hợp tác, hợp tác xã kiểu mới và công ty TNHH cho nhóm này?</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Nêu đúng khác biệt pháp lý giữa tổ hợp tác và hợp tác xã kiểu mới</w:t>
      </w:r>
    </w:p>
    <w:p>
      <w:pPr>
        <w:spacing w:before="0" w:after="40" w:line="360" w:lineRule="auto"/>
        <w:ind w:left="240"/>
      </w:pPr>
      <w:r>
        <w:rPr>
          <w:rFonts w:ascii="Times New Roman" w:hAnsi="Times New Roman"/>
          <w:b w:val="0"/>
          <w:i w:val="0"/>
          <w:sz w:val="26"/>
        </w:rPr>
        <w:t>– Giải thích được ý nghĩa của nguyên tắc một thành viên một phiếu với lò nhỏ</w:t>
      </w:r>
    </w:p>
    <w:p>
      <w:pPr>
        <w:spacing w:before="0" w:after="40" w:line="360" w:lineRule="auto"/>
        <w:ind w:left="240"/>
      </w:pPr>
      <w:r>
        <w:rPr>
          <w:rFonts w:ascii="Times New Roman" w:hAnsi="Times New Roman"/>
          <w:b w:val="0"/>
          <w:i w:val="0"/>
          <w:sz w:val="26"/>
        </w:rPr>
        <w:t>– Thừa nhận được mối lo của lò lớn và gợi ý hướng dung hòa, không chỉ áp đặt</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Tổ hợp tác là liên kết đơn giản của một nhóm nhỏ, không có tư cách pháp nhân; hợp tác xã kiểu mới có tư cách pháp nhân riêng và quản lý theo nguyên tắc biểu quyết dân chủ, mỗi thành viên một phiếu bất kể vốn góp. Còn trong công ty TNHH hai thành viên trở lên, biểu quyết thường theo tỷ lệ vốn góp, nên lò lớn sẽ có tiếng nói áp đảo.</w:t>
      </w:r>
    </w:p>
    <w:p>
      <w:pPr>
        <w:spacing w:before="0" w:after="80" w:line="360" w:lineRule="auto"/>
      </w:pPr>
      <w:r>
        <w:rPr>
          <w:rFonts w:ascii="Times New Roman" w:hAnsi="Times New Roman"/>
          <w:b w:val="0"/>
          <w:i w:val="0"/>
          <w:sz w:val="26"/>
        </w:rPr>
        <w:t>Nếu mục tiêu của làng nghề là cùng chia sẻ nguyên liệu, máy sấy, kênh phân phối và giữ vị thế thương lượng cho từng lò nhỏ, hợp tác xã kiểu mới phù hợp hơn: nguyên tắc một phiếu giữ cho lò nhỏ không bị gạt ra ngoài. Mối lo của lò lớn là chính đáng; có thể dung hòa bằng việc thống nhất minh bạch cách phân chia lợi ích theo mức độ sử dụng dịch vụ, hoặc lò lớn tham gia liên kết chuỗi giá trị với tư cách đối tác thay vì thành viên. Đây là ví dụ minh họa, không phải số liệu thật.</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3. Một người quen rủ em, vừa tốt nghiệp và ít vốn, nhận nhượng quyền một thương hiệu đồ uống nổi tiếng. Lập danh sách những điều em cần làm rõ trong hợp đồng nhượng quyền trước khi ký, và so sánh với hai phương án: nhượng quyền từng phần, hoặc tự xây thương hiệu bán D2C.</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Danh sách câu hỏi cụ thể về quyền, nghĩa vụ, phí nhượng quyền định kỳ và quy trình chuẩn</w:t>
      </w:r>
    </w:p>
    <w:p>
      <w:pPr>
        <w:spacing w:before="0" w:after="40" w:line="360" w:lineRule="auto"/>
        <w:ind w:left="240"/>
      </w:pPr>
      <w:r>
        <w:rPr>
          <w:rFonts w:ascii="Times New Roman" w:hAnsi="Times New Roman"/>
          <w:b w:val="0"/>
          <w:i w:val="0"/>
          <w:sz w:val="26"/>
        </w:rPr>
        <w:t>– Nêu cả lợi ích (quy trình đã kiểm chứng) lẫn cái giá (mất độc lập, chi phí cao)</w:t>
      </w:r>
    </w:p>
    <w:p>
      <w:pPr>
        <w:spacing w:before="0" w:after="40" w:line="360" w:lineRule="auto"/>
        <w:ind w:left="240"/>
      </w:pPr>
      <w:r>
        <w:rPr>
          <w:rFonts w:ascii="Times New Roman" w:hAnsi="Times New Roman"/>
          <w:b w:val="0"/>
          <w:i w:val="0"/>
          <w:sz w:val="26"/>
        </w:rPr>
        <w:t>– So sánh ba phương án dựa trên năng lực vốn thực tế của bản thân</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Trước khi ký, cần làm rõ: phí ban đầu và phí nhượng quyền định kỳ tính trên phần trăm doanh thu ra sao; bên nhượng quyền hỗ trợ gì (đào tạo, nguyên liệu, quy trình vận hành chuẩn); mức độ tự quyết của bên nhận quyền về giá, mặt bằng, thực đơn; thời hạn hợp đồng và điều kiện chấm dứt. Lợi thế lớn nhất của nhượng quyền là quy trình đã được kiểm chứng, nhưng cái giá là mất một phần tính độc lập, và với thương hiệu cao cấp thì chi phí đầu tư lẫn phí duy trì có thể vượt khả năng của người ít vốn.</w:t>
      </w:r>
    </w:p>
    <w:p>
      <w:pPr>
        <w:spacing w:before="0" w:after="80" w:line="360" w:lineRule="auto"/>
      </w:pPr>
      <w:r>
        <w:rPr>
          <w:rFonts w:ascii="Times New Roman" w:hAnsi="Times New Roman"/>
          <w:b w:val="0"/>
          <w:i w:val="0"/>
          <w:sz w:val="26"/>
        </w:rPr>
        <w:t>Nhượng quyền từng phần cho phép chỉ dùng một phần quy trình hoặc bộ nhận diện, nhẹ gánh hơn. Tự xây thương hiệu và bán D2C qua mạng xã hội tốn ít vốn ban đầu, giữ biên lợi nhuận và quyền chủ động, nhưng phải tự kiểm chứng sản phẩm từ đầu và rủi ro cao hơn. Bài làm tốt phải chốt được lựa chọn dựa trên vốn, kỹ năng và mức chấp nhận rủi ro của chính mình.</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4.2 — Lựa chọn loại hình phù hợp cho phụ nữ và người dân tộc thiểu số</w:t>
      </w:r>
    </w:p>
    <w:p>
      <w:pPr>
        <w:spacing w:before="0" w:after="80" w:line="360" w:lineRule="auto"/>
      </w:pPr>
      <w:r>
        <w:rPr>
          <w:rFonts w:ascii="Times New Roman" w:hAnsi="Times New Roman"/>
          <w:b/>
          <w:i w:val="0"/>
          <w:sz w:val="26"/>
        </w:rPr>
        <w:t>Câu 4. Hãy lập một 'hồ sơ năng lực' cho một người phụ nữ ở địa phương em (có thể là người thân, hoặc nhân vật giả định) muốn khởi nghiệp: thời gian, vốn, kỹ năng, mức chấp nhận rủi ro về tài sản. Từ hồ sơ đó và rào cản gia nhập của ngành người ấy chọn, đề xuất loại hình phù hợp.</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Hồ sơ cụ thể đủ bốn yếu tố, không mô tả chung chung</w:t>
      </w:r>
    </w:p>
    <w:p>
      <w:pPr>
        <w:spacing w:before="0" w:after="40" w:line="360" w:lineRule="auto"/>
        <w:ind w:left="240"/>
      </w:pPr>
      <w:r>
        <w:rPr>
          <w:rFonts w:ascii="Times New Roman" w:hAnsi="Times New Roman"/>
          <w:b w:val="0"/>
          <w:i w:val="0"/>
          <w:sz w:val="26"/>
        </w:rPr>
        <w:t>– Có phân tích rào cản gia nhập ngành (khái niệm Chương 2) gắn với lựa chọn</w:t>
      </w:r>
    </w:p>
    <w:p>
      <w:pPr>
        <w:spacing w:before="0" w:after="40" w:line="360" w:lineRule="auto"/>
        <w:ind w:left="240"/>
      </w:pPr>
      <w:r>
        <w:rPr>
          <w:rFonts w:ascii="Times New Roman" w:hAnsi="Times New Roman"/>
          <w:b w:val="0"/>
          <w:i w:val="0"/>
          <w:sz w:val="26"/>
        </w:rPr>
        <w:t>– Lập luận từ năng lực đến loại hình rõ ràng, không chọn mô hình vượt sức</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Bài làm tốt mô tả rõ người khởi nghiệp có bao nhiêu thời gian mỗi ngày cho việc kinh doanh, vốn tự có ở mức nào, đã có kỹ năng gì (sản xuất, bán hàng, sổ sách), và có sẵn sàng đặt tài sản gia đình vào rủi ro hay không. Nếu vốn ít, chưa quen sổ sách và chủ yếu cạnh tranh bằng sự linh hoạt ở quy mô nhỏ, hộ kinh doanh hoặc tổ hợp tác là hợp lý vì thủ tục đơn giản, không cần kế toán trưởng chuyên trách.</w:t>
      </w:r>
    </w:p>
    <w:p>
      <w:pPr>
        <w:spacing w:before="0" w:after="80" w:line="360" w:lineRule="auto"/>
      </w:pPr>
      <w:r>
        <w:rPr>
          <w:rFonts w:ascii="Times New Roman" w:hAnsi="Times New Roman"/>
          <w:b w:val="0"/>
          <w:i w:val="0"/>
          <w:sz w:val="26"/>
        </w:rPr>
        <w:t>Ngược lại, nếu ngành có rào cản pháp lý cao hoặc cần ký hợp đồng lớn với đối tác, nên cân nhắc loại hình có tư cách pháp nhân như công ty TNHH ngay từ đầu, đồng thời có trách nhiệm hữu hạn để bảo vệ tài sản gia đình. Điểm cốt lõi: lựa chọn xuất phát từ năng lực thật, không phải để hồ sơ trông chuyên nghiệp.</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5. Một nhóm bạn chuẩn bị đăng ký doanh nghiệp: dự định chỉ khai đúng một ngành nghề đang làm, ghi vốn điều lệ thật cao 'cho đẹp hồ sơ', và để việc đăng ký nhãn hiệu tới khi sản phẩm nổi tiếng. Chỉ ra các điểm chưa ổn và đề xuất kế hoạch đăng ký hợp lý hơn.</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Nhận ra đủ ba điểm chưa ổn: ngành nghề, vốn điều lệ, thời điểm đăng ký nhãn hiệu</w:t>
      </w:r>
    </w:p>
    <w:p>
      <w:pPr>
        <w:spacing w:before="0" w:after="40" w:line="360" w:lineRule="auto"/>
        <w:ind w:left="240"/>
      </w:pPr>
      <w:r>
        <w:rPr>
          <w:rFonts w:ascii="Times New Roman" w:hAnsi="Times New Roman"/>
          <w:b w:val="0"/>
          <w:i w:val="0"/>
          <w:sz w:val="26"/>
        </w:rPr>
        <w:t>– Giải thích hệ quả của từng điểm, gắn với quy định đã học</w:t>
      </w:r>
    </w:p>
    <w:p>
      <w:pPr>
        <w:spacing w:before="0" w:after="40" w:line="360" w:lineRule="auto"/>
        <w:ind w:left="240"/>
      </w:pPr>
      <w:r>
        <w:rPr>
          <w:rFonts w:ascii="Times New Roman" w:hAnsi="Times New Roman"/>
          <w:b w:val="0"/>
          <w:i w:val="0"/>
          <w:sz w:val="26"/>
        </w:rPr>
        <w:t>– Kế hoạch đề xuất có trình tự, có dùng kênh đăng ký trực tuyến</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Chỉ khai một ngành nghề khiến nhóm phải làm thủ tục bổ sung mỗi lần mở rộng; nên khai đủ cả những ngành dự định làm trong thời gian gần và kiểm tra trước ngành nghề kinh doanh có điều kiện. Vốn điều lệ là số vốn các thành viên cam kết góp và phải góp đủ trong thời hạn luật định, nên ghi quá cao mà không góp đủ sẽ đẩy nhóm vào vi phạm và mất uy tín.</w:t>
      </w:r>
    </w:p>
    <w:p>
      <w:pPr>
        <w:spacing w:before="0" w:after="80" w:line="360" w:lineRule="auto"/>
      </w:pPr>
      <w:r>
        <w:rPr>
          <w:rFonts w:ascii="Times New Roman" w:hAnsi="Times New Roman"/>
          <w:b w:val="0"/>
          <w:i w:val="0"/>
          <w:sz w:val="26"/>
        </w:rPr>
        <w:t>Nhãn hiệu nên đăng ký bảo hộ càng sớm càng tốt, vì chờ đến khi nổi tiếng thì người khác có thể đã nộp đơn trước. Kế hoạch hợp lý: thống nhất loại hình và vốn điều lệ vừa sức, đăng ký trực tuyến qua Cổng thông tin quốc gia về đăng ký doanh nghiệp, tự quyết mẫu con dấu theo Luật Doanh nghiệp năm 2020, rồi nộp đơn đăng ký nhãn hiệu ngay khi có tên gọi sản phẩm.</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6. Một bản làng người dân tộc thiểu số muốn làm du lịch cộng đồng. Một nhà đầu tư từ nơi khác đề nghị lập doanh nghiệp tư nhân do ông sở hữu toàn bộ, thuê người dân làm việc. Phân tích phương án này dưới góc độ đạo đức kinh doanh và bảo tồn văn hóa, rồi đề xuất cách tổ chức thay thế và quy tắc phối hợp nhóm cần có.</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tích được ai giữ tiếng nói và lợi ích trong từng phương án</w:t>
      </w:r>
    </w:p>
    <w:p>
      <w:pPr>
        <w:spacing w:before="0" w:after="40" w:line="360" w:lineRule="auto"/>
        <w:ind w:left="240"/>
      </w:pPr>
      <w:r>
        <w:rPr>
          <w:rFonts w:ascii="Times New Roman" w:hAnsi="Times New Roman"/>
          <w:b w:val="0"/>
          <w:i w:val="0"/>
          <w:sz w:val="26"/>
        </w:rPr>
        <w:t>– Đề xuất mô hình hợp tác dựa trên cộng đồng, có lý do</w:t>
      </w:r>
    </w:p>
    <w:p>
      <w:pPr>
        <w:spacing w:before="0" w:after="40" w:line="360" w:lineRule="auto"/>
        <w:ind w:left="240"/>
      </w:pPr>
      <w:r>
        <w:rPr>
          <w:rFonts w:ascii="Times New Roman" w:hAnsi="Times New Roman"/>
          <w:b w:val="0"/>
          <w:i w:val="0"/>
          <w:sz w:val="26"/>
        </w:rPr>
        <w:t>– Nêu quy tắc phối hợp cụ thể: phân công, chia lợi ích minh bạch, xử lý mâu thuẫn</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Phương án doanh nghiệp tư nhân do người ngoài sở hữu hoàn toàn có thể hợp pháp, nhưng người dân bản địa chỉ là người làm thuê, mất tiếng nói trong quyết định về chính văn hóa của mình; lợi ích dễ dồn về một người, lâu dài làm phai nhạt bản sắc và mất lòng tin của cộng đồng — đúng luật nhưng thiếu bền vững.</w:t>
      </w:r>
    </w:p>
    <w:p>
      <w:pPr>
        <w:spacing w:before="0" w:after="80" w:line="360" w:lineRule="auto"/>
      </w:pPr>
      <w:r>
        <w:rPr>
          <w:rFonts w:ascii="Times New Roman" w:hAnsi="Times New Roman"/>
          <w:b w:val="0"/>
          <w:i w:val="0"/>
          <w:sz w:val="26"/>
        </w:rPr>
        <w:t>Mô hình hợp tác dựa trên cộng đồng, như hợp tác xã kiểu mới hay tổ hợp tác, cho người dân cùng tham gia và cùng hưởng lợi; nhà đầu tư vẫn có thể là đối tác. Để mô hình sống được, nhóm cần phân chia công việc rõ từ đầu, công khai cách chia lợi nhuận, và thống nhất trước cách giải quyết mâu thuẫn nội bộ — một hợp tác xã đúng luật mà thành viên đổ lỗi cho nhau thì cũng khó tồn tại.</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Tổng hợp — Vận dụng vào kế hoạch kinh doanh giả định</w:t>
      </w:r>
    </w:p>
    <w:p>
      <w:pPr>
        <w:spacing w:before="0" w:after="80" w:line="360" w:lineRule="auto"/>
      </w:pPr>
      <w:r>
        <w:rPr>
          <w:rFonts w:ascii="Times New Roman" w:hAnsi="Times New Roman"/>
          <w:b/>
          <w:i w:val="0"/>
          <w:sz w:val="26"/>
        </w:rPr>
        <w:t>Câu 7. Với ý tưởng kinh doanh em đang phát triển cho bài thu hoạch, hãy chọn loại hình pháp lý và mô hình vận hành (có thể kết hợp D2C, thương mại điện tử, nhượng quyền) cho dự án. Lập luận dựa trên năng lực bản thân, rào cản gia nhập (Chương 2), nhu cầu vốn (Chương 3) và đạo đức kinh doanh; nêu rõ khi nào em sẽ xem lại lựa chọn này.</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biệt lớp pháp lý (loại hình) với lớp vận hành (mô hình số, nhượng quyền)</w:t>
      </w:r>
    </w:p>
    <w:p>
      <w:pPr>
        <w:spacing w:before="0" w:after="40" w:line="360" w:lineRule="auto"/>
        <w:ind w:left="240"/>
      </w:pPr>
      <w:r>
        <w:rPr>
          <w:rFonts w:ascii="Times New Roman" w:hAnsi="Times New Roman"/>
          <w:b w:val="0"/>
          <w:i w:val="0"/>
          <w:sz w:val="26"/>
        </w:rPr>
        <w:t>– Nối được với kết quả Chương 2 và Chương 3 của chính dự án</w:t>
      </w:r>
    </w:p>
    <w:p>
      <w:pPr>
        <w:spacing w:before="0" w:after="40" w:line="360" w:lineRule="auto"/>
        <w:ind w:left="240"/>
      </w:pPr>
      <w:r>
        <w:rPr>
          <w:rFonts w:ascii="Times New Roman" w:hAnsi="Times New Roman"/>
          <w:b w:val="0"/>
          <w:i w:val="0"/>
          <w:sz w:val="26"/>
        </w:rPr>
        <w:t>– Nêu mốc hoặc điều kiện cụ thể để xem lại mô hình khi dự án thay đổi</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Bài làm tốt trình bày hai lớp riêng: lớp pháp lý (hộ kinh doanh, công ty TNHH, công ty cổ phần...) quyết định trách nhiệm, tư cách pháp nhân và khả năng huy động vốn; lớp vận hành (D2C, thương mại điện tử, nhượng quyền) quyết định cách tiếp cận khách hàng. Lựa chọn phải khớp với nhu cầu vốn đã tính ở Chương 3 — ví dụ cần gọi vốn từ nhiều nhà đầu tư thì công ty cổ phần mới phát hành được cổ phiếu — và với mức rào cản gia nhập đã phân tích ở Chương 2.</w:t>
      </w:r>
    </w:p>
    <w:p>
      <w:pPr>
        <w:spacing w:before="0" w:after="80" w:line="360" w:lineRule="auto"/>
      </w:pPr>
      <w:r>
        <w:rPr>
          <w:rFonts w:ascii="Times New Roman" w:hAnsi="Times New Roman"/>
          <w:b w:val="0"/>
          <w:i w:val="0"/>
          <w:sz w:val="26"/>
        </w:rPr>
        <w:t>Phần đạo đức cần cho thấy dự án đăng ký minh bạch và vận hành trung thực. Cuối cùng, sinh viên nêu điều kiện xem lại mô hình, chẳng hạn khi có thêm thành viên góp vốn, khi cần ký hợp đồng lớn, hoặc khi mở rộng liên kết với nhiều hộ sản xuất — vì không có mô hình nào đúng cho mọi giai đoạn.</w:t>
      </w:r>
    </w:p>
    <w:p>
      <w:pPr>
        <w:spacing w:before="0" w:after="40" w:line="360" w:lineRule="auto"/>
      </w:pPr>
      <w:r>
        <w:rPr>
          <w:rFonts w:ascii="Times New Roman" w:hAnsi="Times New Roman"/>
          <w:b w:val="0"/>
          <w:i w:val="0"/>
          <w:sz w:val="26"/>
        </w:rPr>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