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CHỦ ĐỀ TỰ NGHIÊN CỨU — Chương 1, Chủ đề 2: Các nguồn hỗ trợ khởi nghiệp dành riêng cho phụ nữ và người dân tộc thiểu số</w:t>
      </w:r>
    </w:p>
    <w:p>
      <w:pPr>
        <w:spacing w:before="0" w:after="160" w:line="360" w:lineRule="auto"/>
      </w:pPr>
      <w:r>
        <w:rPr>
          <w:rFonts w:ascii="Times New Roman" w:hAnsi="Times New Roman"/>
          <w:b w:val="0"/>
          <w:i w:val="0"/>
          <w:sz w:val="26"/>
        </w:rPr>
        <w:t>Video Chủ đề 1.2 đã nói đến hệ sinh thái khởi nghiệp (nhà trường, quỹ hỗ trợ, cộng đồng khởi nghiệp) và nhắc đến việc có chính sách hỗ trợ đặc thù cho phụ nữ, người dân tộc thiểu số, nhưng chưa đi sâu vào từng hình thức cụ thể. Tài liệu tự nghiên cứu này đề nghị sinh viên tìm hiểu thêm các kênh hỗ trợ thực tế: vốn vay ưu đãi, chương trình đào tạo kỹ năng kinh doanh, mạng lưới cố vấn (mentor) dành riêng cho hai nhóm đối tượng này, cùng các mô hình khởi nghiệp dựa trên bản sắc văn hóa địa phương (như du lịch cộng đồng) đã được nhắc đến trong video.</w:t>
        <w:br/>
        <w:br/>
        <w:t>Nên đọc tài liệu tư vấn [3] của Trường Đại học Bách Khoa Hà Nội (2023) — "Tài liệu tư vấn: Kỹ năng kinh doanh cho phụ nữ và người dân tộc thiểu số" — phần trình bày về các nguồn lực, chính sách hỗ trợ cụ thể dành cho hai nhóm này, để hiểu rõ những nguồn lực thực tế có thể tiếp cận ngoài vốn tự thân. Nên đối chiếu thêm với giáo trình [1], phần về hệ sinh thái khởi nghiệp nói chung, để phân biệt nguồn lực "phổ quát" (áp dụng cho mọi người khởi nghiệp) với nguồn lực "đặc thù" chỉ dành cho phụ nữ, người dân tộc thiểu số.</w:t>
      </w:r>
    </w:p>
    <w:p>
      <w:pPr>
        <w:spacing w:before="0" w:after="160" w:line="360" w:lineRule="auto"/>
      </w:pPr>
      <w:r>
        <w:rPr>
          <w:rFonts w:ascii="Times New Roman" w:hAnsi="Times New Roman"/>
          <w:b w:val="0"/>
          <w:i w:val="0"/>
          <w:sz w:val="26"/>
        </w:rPr>
        <w:t>Câu hỏi định hướng tự nghiên cứu:</w:t>
      </w:r>
    </w:p>
    <w:p>
      <w:pPr>
        <w:spacing w:before="0" w:after="160" w:line="360" w:lineRule="auto"/>
      </w:pPr>
      <w:r>
        <w:rPr>
          <w:rFonts w:ascii="Times New Roman" w:hAnsi="Times New Roman"/>
          <w:b w:val="0"/>
          <w:i w:val="0"/>
          <w:sz w:val="26"/>
        </w:rPr>
        <w:t>1. Tài liệu [3] liệt kê những hình thức hỗ trợ cụ thể nào cho phụ nữ và người dân tộc thiểu số khởi nghiệp? Hình thức nào gần với bối cảnh của chị Hoa nhất?</w:t>
      </w:r>
    </w:p>
    <w:p>
      <w:pPr>
        <w:spacing w:before="0" w:after="160" w:line="360" w:lineRule="auto"/>
      </w:pPr>
      <w:r>
        <w:rPr>
          <w:rFonts w:ascii="Times New Roman" w:hAnsi="Times New Roman"/>
          <w:b w:val="0"/>
          <w:i w:val="0"/>
          <w:sz w:val="26"/>
        </w:rPr>
        <w:t>2. Vì sao mô hình du lịch cộng đồng dựa trên bản sắc văn hóa riêng được xem là có lợi thế tự nhiên cho người dân tộc thiểu số?</w:t>
      </w:r>
    </w:p>
    <w:p>
      <w:pPr>
        <w:spacing w:before="0" w:after="160" w:line="360" w:lineRule="auto"/>
      </w:pPr>
      <w:r>
        <w:rPr>
          <w:rFonts w:ascii="Times New Roman" w:hAnsi="Times New Roman"/>
          <w:b w:val="0"/>
          <w:i w:val="0"/>
          <w:sz w:val="26"/>
        </w:rPr>
        <w:t>3. Theo bạn, rào cản lớn nhất khi phụ nữ hoặc người dân tộc thiểu số tiếp cận các nguồn hỗ trợ này là gì, và có thể khắc phục bằng cách nào?</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