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CHỦ ĐỀ TỰ NGHIÊN CỨU — Chương 2, Chủ đề 2: Phân tích SWOT — hệ thống hóa yếu tố nội tại và bên ngoài khi đánh giá cơ hội</w:t>
      </w:r>
    </w:p>
    <w:p>
      <w:pPr>
        <w:spacing w:before="0" w:after="160" w:line="360" w:lineRule="auto"/>
      </w:pPr>
      <w:r>
        <w:rPr>
          <w:rFonts w:ascii="Times New Roman" w:hAnsi="Times New Roman"/>
          <w:b w:val="0"/>
          <w:i w:val="0"/>
          <w:sz w:val="26"/>
        </w:rPr>
        <w:t>Video Chủ đề 2.2 đã trình bày quy trình đánh giá cơ hội theo tính khả thi kinh tế, kỹ thuật, phân tích đối thủ và rào cản gia nhập thị trường. Tài liệu tự nghiên cứu này giới thiệu thêm công cụ phân tích SWOT — Điểm mạnh (Strengths), Điểm yếu (Weaknesses), Cơ hội (Opportunities), Nguy cơ (Threats) — một khung hệ thống hóa thường dùng kèm với quy trình đánh giá cơ hội đã học, giúp nhìn đồng thời yếu tố nội tại (nguồn lực, năng lực của nhóm khởi nghiệp) và yếu tố bên ngoài (thị trường, đối thủ, chính sách) trên cùng một bảng, tránh bỏ sót khía cạnh nào khi ra quyết định.</w:t>
        <w:br/>
        <w:br/>
        <w:t>Một điểm cần lưu ý khi dùng SWOT: "Điểm mạnh" và "Điểm yếu" là yếu tố bên trong, do chính nhóm khởi nghiệp kiểm soát được (ví dụ kỹ năng chế biến, mối quan hệ với nông dân); còn "Cơ hội" và "Nguy cơ" là yếu tố bên ngoài, nhóm không kiểm soát được (ví dụ xu hướng tiêu dùng, chính sách hỗ trợ, đối thủ mới gia nhập). Phân loại đúng bốn nhóm này giúp tránh nhầm lẫn phổ biến — ví dụ xem nhẹ một nguy cơ bên ngoài chỉ vì nhóm đang tự tin vào điểm mạnh của mình. Sinh viên nên đọc thêm giáo trình [1], phần đánh giá và lựa chọn cơ hội kinh doanh, để nắm quy trình chính thức được giáo trình trình bày, rồi đối chiếu với khung SWOT để thấy hai cách tiếp cận này bổ sung cho nhau như thế nào, chứ không thay thế nhau.</w:t>
      </w:r>
    </w:p>
    <w:p>
      <w:pPr>
        <w:spacing w:before="0" w:after="160" w:line="360" w:lineRule="auto"/>
      </w:pPr>
      <w:r>
        <w:rPr>
          <w:rFonts w:ascii="Times New Roman" w:hAnsi="Times New Roman"/>
          <w:b w:val="0"/>
          <w:i w:val="0"/>
          <w:sz w:val="26"/>
        </w:rPr>
        <w:t>Câu hỏi định hướng tự nghiên cứu:</w:t>
      </w:r>
    </w:p>
    <w:p>
      <w:pPr>
        <w:spacing w:before="0" w:after="160" w:line="360" w:lineRule="auto"/>
      </w:pPr>
      <w:r>
        <w:rPr>
          <w:rFonts w:ascii="Times New Roman" w:hAnsi="Times New Roman"/>
          <w:b w:val="0"/>
          <w:i w:val="0"/>
          <w:sz w:val="26"/>
        </w:rPr>
        <w:t>1. SWOT khác gì so với quy trình đánh giá cơ hội (tính khả thi, đối thủ, rào cản) đã học trong video? Chúng bổ sung cho nhau ở điểm nào?</w:t>
      </w:r>
    </w:p>
    <w:p>
      <w:pPr>
        <w:spacing w:before="0" w:after="160" w:line="360" w:lineRule="auto"/>
      </w:pPr>
      <w:r>
        <w:rPr>
          <w:rFonts w:ascii="Times New Roman" w:hAnsi="Times New Roman"/>
          <w:b w:val="0"/>
          <w:i w:val="0"/>
          <w:sz w:val="26"/>
        </w:rPr>
        <w:t>2. Hãy thử dựng một bảng SWOT đơn giản cho dự án gốm đỏ Vĩnh Long.</w:t>
      </w:r>
    </w:p>
    <w:p>
      <w:pPr>
        <w:spacing w:before="0" w:after="160" w:line="360" w:lineRule="auto"/>
      </w:pPr>
      <w:r>
        <w:rPr>
          <w:rFonts w:ascii="Times New Roman" w:hAnsi="Times New Roman"/>
          <w:b w:val="0"/>
          <w:i w:val="0"/>
          <w:sz w:val="26"/>
        </w:rPr>
        <w:t>3. Theo bạn, yếu tố nào trong SWOT dễ bị người mới khởi nghiệp đánh giá quá lạc quan (ví dụ điểm mạnh) hoặc bỏ sót (ví dụ nguy cơ) nhất? Vì sao?</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