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3, Chủ đề 1: Term Sheet — hiểu các điều khoản đầu tư trước khi ký hợp đồng gọi vốn</w:t>
      </w:r>
    </w:p>
    <w:p>
      <w:pPr>
        <w:spacing w:before="0" w:after="160" w:line="360" w:lineRule="auto"/>
      </w:pPr>
      <w:r>
        <w:rPr>
          <w:rFonts w:ascii="Times New Roman" w:hAnsi="Times New Roman"/>
          <w:b w:val="0"/>
          <w:i w:val="0"/>
          <w:sz w:val="26"/>
        </w:rPr>
        <w:t>Video Chủ đề 3.1 đã trình bày các giai đoạn gọi vốn, kỹ năng Pitching, Pitch Deck, vốn cổ phần (Equity), định giá doanh nghiệp (Valuation) và gọi vốn cộng đồng (Crowdfunding). Tài liệu tự nghiên cứu này giới thiệu thêm khái niệm "Term Sheet" — bản điều khoản đầu tư sơ bộ mà nhà đầu tư và startup thỏa thuận trước khi ký hợp đồng đầu tư chính thức, thường gồm mức định giá, tỷ lệ sở hữu, quyền biểu quyết, và các điều khoản bảo vệ nhà đầu tư như quyền ưu tiên khi thanh lý.</w:t>
        <w:br/>
        <w:br/>
        <w:t>Hiểu rõ Term Sheet giúp người khởi nghiệp không bị bất lợi ở giai đoạn "thẩm định và đàm phán" đã được nhắc đến trong video nhưng chưa đi sâu vào nội dung cụ thể cần đàm phán. Một điều khoản sinh viên nên đặc biệt lưu ý là "điều khoản chống pha loãng" (anti-dilution) — bảo vệ nhà đầu tư trước nếu công ty gọi vốn vòng sau với mức định giá thấp hơn vòng trước — vì điều khoản này có thể ảnh hưởng trực tiếp đến tỷ lệ sở hữu của chính người sáng lập về lâu dài. Sinh viên nên đọc thêm giáo trình [1], phần huy động vốn cho doanh nghiệp khởi nghiệp, để nắm thêm các điều khoản tài chính thường gặp khi làm việc với nhà đầu tư, trước khi tìm hiểu sâu hơn Term Sheet qua các nguồn chuyên ngành khác.</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Term Sheet thường gồm những điều khoản chính nào, và vì sao startup cần hiểu rõ trước khi ký hợp đồng đầu tư chính thức?</w:t>
      </w:r>
    </w:p>
    <w:p>
      <w:pPr>
        <w:spacing w:before="0" w:after="160" w:line="360" w:lineRule="auto"/>
      </w:pPr>
      <w:r>
        <w:rPr>
          <w:rFonts w:ascii="Times New Roman" w:hAnsi="Times New Roman"/>
          <w:b w:val="0"/>
          <w:i w:val="0"/>
          <w:sz w:val="26"/>
        </w:rPr>
        <w:t>2. Nếu định giá doanh nghiệp (Valuation) bị đặt quá cao ở vòng gọi vốn đầu tiên, điều này có thể gây khó khăn gì cho vòng gọi vốn tiếp theo?</w:t>
      </w:r>
    </w:p>
    <w:p>
      <w:pPr>
        <w:spacing w:before="0" w:after="160" w:line="360" w:lineRule="auto"/>
      </w:pPr>
      <w:r>
        <w:rPr>
          <w:rFonts w:ascii="Times New Roman" w:hAnsi="Times New Roman"/>
          <w:b w:val="0"/>
          <w:i w:val="0"/>
          <w:sz w:val="26"/>
        </w:rPr>
        <w:t>3. Giả sử chị Hoa nhận một đề nghị đầu tư kèm điều khoản ưu tiên thanh lý, điều này có ý nghĩa gì với chị nếu dự án không thành công?</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