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BÀI TẬP TỰ ĐÁNH GIÁ — Chương 4, Chủ đề 1</w:t>
      </w:r>
    </w:p>
    <w:p>
      <w:pPr>
        <w:spacing w:before="0" w:after="40" w:line="360" w:lineRule="auto"/>
      </w:pPr>
      <w:r>
        <w:rPr>
          <w:rFonts w:ascii="Times New Roman" w:hAnsi="Times New Roman"/>
          <w:b/>
          <w:i w:val="0"/>
          <w:sz w:val="26"/>
        </w:rPr>
        <w:t>1. Phân biệt 'trách nhiệm hữu hạn' và 'trách nhiệm vô hạn'. Loại hình doanh nghiệp nào theo Luật Doanh nghiệp áp dụng trách nhiệm vô hạn cho chủ sở hữu?</w:t>
      </w:r>
    </w:p>
    <w:p>
      <w:pPr>
        <w:spacing w:before="0" w:after="160" w:line="360" w:lineRule="auto"/>
      </w:pPr>
      <w:r>
        <w:rPr>
          <w:rFonts w:ascii="Times New Roman" w:hAnsi="Times New Roman"/>
          <w:b w:val="0"/>
          <w:i/>
          <w:sz w:val="26"/>
        </w:rPr>
        <w:t>Đáp án: Trách nhiệm hữu hạn: thành viên/cổ đông chỉ chịu trách nhiệm về nợ của doanh nghiệp trong phạm vi số vốn đã cam kết góp, tài sản cá nhân còn lại được bảo vệ. Trách nhiệm vô hạn: chủ sở hữu phải dùng toàn bộ tài sản cá nhân (kể cả tài sản không góp vào kinh doanh) để trả nợ khi doanh nghiệp thua lỗ. Theo Luật Doanh nghiệp, Doanh nghiệp tư nhân áp dụng trách nhiệm vô hạn cho chủ doanh nghiệp; trong Công ty hợp danh, ít nhất phải có một thành viên hợp danh chịu trách nhiệm vô hạn.</w:t>
      </w:r>
    </w:p>
    <w:p>
      <w:pPr>
        <w:spacing w:before="0" w:after="40" w:line="360" w:lineRule="auto"/>
      </w:pPr>
      <w:r>
        <w:rPr>
          <w:rFonts w:ascii="Times New Roman" w:hAnsi="Times New Roman"/>
          <w:b/>
          <w:i w:val="0"/>
          <w:sz w:val="26"/>
        </w:rPr>
        <w:t>2. Vì sao Công ty TNHH một thành viên thường được cá nhân khởi nghiệp lựa chọn hơn là Doanh nghiệp tư nhân?</w:t>
      </w:r>
    </w:p>
    <w:p>
      <w:pPr>
        <w:spacing w:before="0" w:after="160" w:line="360" w:lineRule="auto"/>
      </w:pPr>
      <w:r>
        <w:rPr>
          <w:rFonts w:ascii="Times New Roman" w:hAnsi="Times New Roman"/>
          <w:b w:val="0"/>
          <w:i/>
          <w:sz w:val="26"/>
        </w:rPr>
        <w:t>Đáp án: Vì chủ sở hữu Công ty TNHH một thành viên chỉ chịu trách nhiệm hữu hạn trong phạm vi vốn điều lệ đã góp — tài sản cá nhân ngoài phần vốn góp được bảo vệ nếu doanh nghiệp thua lỗ — trong khi chủ Doanh nghiệp tư nhân phải chịu trách nhiệm vô hạn bằng toàn bộ tài sản cá nhân. Công ty TNHH một thành viên vẫn giữ được quyền quyết định toàn bộ cho một chủ sở hữu, không phức tạp như Công ty Cổ phần.</w:t>
      </w:r>
    </w:p>
    <w:p>
      <w:pPr>
        <w:spacing w:before="0" w:after="40" w:line="360" w:lineRule="auto"/>
      </w:pPr>
      <w:r>
        <w:rPr>
          <w:rFonts w:ascii="Times New Roman" w:hAnsi="Times New Roman"/>
          <w:b/>
          <w:i w:val="0"/>
          <w:sz w:val="26"/>
        </w:rPr>
        <w:t>3. Nhượng quyền kinh doanh (Franchising) là gì? Nêu một ưu điểm và một nhược điểm của mô hình này đối với người mới khởi nghiệp.</w:t>
      </w:r>
    </w:p>
    <w:p>
      <w:pPr>
        <w:spacing w:before="0" w:after="160" w:line="360" w:lineRule="auto"/>
      </w:pPr>
      <w:r>
        <w:rPr>
          <w:rFonts w:ascii="Times New Roman" w:hAnsi="Times New Roman"/>
          <w:b w:val="0"/>
          <w:i/>
          <w:sz w:val="26"/>
        </w:rPr>
        <w:t>Đáp án: Nhượng quyền kinh doanh là mô hình một doanh nghiệp (bên nhượng quyền) cho phép doanh nghiệp khác (bên nhận quyền) sử dụng thương hiệu, công thức sản phẩm và quy trình vận hành chuẩn (SOP) của mình, thường kèm phí nhượng quyền ban đầu và phí định kỳ (Royalty fee) tính theo phần trăm doanh thu. Ưu điểm: tận dụng được thương hiệu và kinh nghiệm quản lý đã kiểm chứng, giảm rủi ro thất bại ban đầu. Nhược điểm: mất tính độc lập trong vận hành, phải tuân thủ nghiêm ngặt quy chuẩn của bên nhượng quyền, và chi phí nhượng quyền có thể vượt quá khả năng tài chính của startup ít vốn.</w:t>
      </w:r>
    </w:p>
    <w:p>
      <w:pPr>
        <w:spacing w:before="0" w:after="40" w:line="360" w:lineRule="auto"/>
      </w:pPr>
      <w:r>
        <w:rPr>
          <w:rFonts w:ascii="Times New Roman" w:hAnsi="Times New Roman"/>
          <w:b/>
          <w:i w:val="0"/>
          <w:sz w:val="26"/>
        </w:rPr>
        <w:t>4. Hộ kinh doanh và Công ty Cổ phần khác nhau như thế nào về khả năng huy động vốn từ công chúng?</w:t>
      </w:r>
    </w:p>
    <w:p>
      <w:pPr>
        <w:spacing w:before="0" w:after="160" w:line="360" w:lineRule="auto"/>
      </w:pPr>
      <w:r>
        <w:rPr>
          <w:rFonts w:ascii="Times New Roman" w:hAnsi="Times New Roman"/>
          <w:b w:val="0"/>
          <w:i/>
          <w:sz w:val="26"/>
        </w:rPr>
        <w:t>Đáp án: Công ty Cổ phần có tư cách pháp nhân và có quyền phát hành cổ phiếu để huy động vốn rộng rãi từ nhiều nhà đầu tư/công chúng, cơ quan quyết định cao nhất là Đại hội đồng cổ đông. Hộ kinh doanh không có tư cách pháp nhân, không được phát hành cổ phiếu hay trái phiếu, chỉ phù hợp với quy mô vốn nhỏ, do một cá nhân hoặc các thành viên hộ gia đình làm chủ, thủ tục đơn giản hơn nhiều.</w:t>
      </w:r>
    </w:p>
    <w:p>
      <w:pPr>
        <w:spacing w:before="0" w:after="40" w:line="360" w:lineRule="auto"/>
      </w:pPr>
      <w:r>
        <w:rPr>
          <w:rFonts w:ascii="Times New Roman" w:hAnsi="Times New Roman"/>
          <w:b/>
          <w:i w:val="0"/>
          <w:sz w:val="26"/>
        </w:rPr>
        <w:t>5. 'Tổ hợp tác' và 'Hợp tác xã kiểu mới' khác nhau ở điểm pháp lý nào, và nguyên tắc quản lý nào làm nên tính công bằng của Hợp tác xã kiểu mới?</w:t>
      </w:r>
    </w:p>
    <w:p>
      <w:pPr>
        <w:spacing w:before="0" w:after="160" w:line="360" w:lineRule="auto"/>
      </w:pPr>
      <w:r>
        <w:rPr>
          <w:rFonts w:ascii="Times New Roman" w:hAnsi="Times New Roman"/>
          <w:b w:val="0"/>
          <w:i/>
          <w:sz w:val="26"/>
        </w:rPr>
        <w:t>Đáp án: Tổ hợp tác là hình thức liên kết đơn giản giữa một nhóm cá nhân, không có tư cách pháp nhân; Hợp tác xã kiểu mới là một tổ chức kinh tế có tư cách pháp nhân riêng. Nguyên tắc quản lý dân chủ của Hợp tác xã kiểu mới — mỗi thành viên có một phiếu biểu quyết ngang nhau, bất kể vốn góp nhiều hay ít — đảm bảo mọi thành viên đều có quyền quyết định bình đẳng, khác với Công ty TNHH hay Cổ phần nơi quyền biểu quyết tính theo tỷ lệ vốn góp.</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