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30"/>
        </w:rPr>
        <w:t>CHỦ ĐỀ TỰ NGHIÊN CỨU — Chương 4, Chủ đề 1: Chuyển đổi hộ kinh doanh thành doanh nghiệp — khi nào và vì sao</w:t>
      </w:r>
    </w:p>
    <w:p>
      <w:pPr>
        <w:spacing w:before="0" w:after="160" w:line="360" w:lineRule="auto"/>
      </w:pPr>
      <w:r>
        <w:rPr>
          <w:rFonts w:ascii="Times New Roman" w:hAnsi="Times New Roman"/>
          <w:b w:val="0"/>
          <w:i w:val="0"/>
          <w:sz w:val="26"/>
        </w:rPr>
        <w:t>Video Chủ đề 4.1 đã trình bày bốn loại hình doanh nghiệp theo Luật Doanh nghiệp, cùng các mô hình nhỏ như hộ kinh doanh, tổ hợp tác, hợp tác xã và nhượng quyền. Tài liệu tự nghiên cứu này đề nghị tìm hiểu thêm nội dung "chuyển đổi hộ kinh doanh thành doanh nghiệp" — điều kiện, hồ sơ và đặc biệt là thời điểm nên thực hiện việc chuyển đổi này, khi quy mô kinh doanh vượt quá phạm vi phù hợp với hộ kinh doanh, ví dụ sử dụng nhiều lao động, cần vay vốn lớn, hoặc cần ký hợp đồng với đối tác yêu cầu đối tác phải có tư cách pháp nhân.</w:t>
        <w:br/>
        <w:br/>
        <w:t>Việc chuyển đổi không chỉ là thủ tục hành chính — nó kéo theo thay đổi căn bản về trách nhiệm pháp lý: từ chủ hộ kinh doanh chịu trách nhiệm bằng toàn bộ tài sản cá nhân, sang một pháp nhân mà trách nhiệm của thành viên được giới hạn trong phạm vi vốn góp (nếu chọn công ty TNHH) — một sự đánh đổi giữa tính đơn giản và mức độ bảo vệ tài sản cá nhân mà người khởi nghiệp cần cân nhắc kỹ trước khi quyết định thời điểm chuyển đổi. Sinh viên nên đọc thêm giáo trình [1], phần về các loại hình tổ chức kinh doanh, để nắm căn cứ pháp lý đầy đủ của việc chuyển đổi này, bổ sung cho những gì đã học trong video về đặc điểm của từng loại hình riêng lẻ.</w:t>
      </w:r>
    </w:p>
    <w:p>
      <w:pPr>
        <w:spacing w:before="0" w:after="160" w:line="360" w:lineRule="auto"/>
      </w:pPr>
      <w:r>
        <w:rPr>
          <w:rFonts w:ascii="Times New Roman" w:hAnsi="Times New Roman"/>
          <w:b w:val="0"/>
          <w:i w:val="0"/>
          <w:sz w:val="26"/>
        </w:rPr>
        <w:t>Câu hỏi định hướng tự nghiên cứu:</w:t>
      </w:r>
    </w:p>
    <w:p>
      <w:pPr>
        <w:spacing w:before="0" w:after="160" w:line="360" w:lineRule="auto"/>
      </w:pPr>
      <w:r>
        <w:rPr>
          <w:rFonts w:ascii="Times New Roman" w:hAnsi="Times New Roman"/>
          <w:b w:val="0"/>
          <w:i w:val="0"/>
          <w:sz w:val="26"/>
        </w:rPr>
        <w:t>1. Những dấu hiệu nào cho thấy một hộ kinh doanh (như mô hình ban đầu của chị Hoa) nên chuyển đổi thành công ty TNHH?</w:t>
      </w:r>
    </w:p>
    <w:p>
      <w:pPr>
        <w:spacing w:before="0" w:after="160" w:line="360" w:lineRule="auto"/>
      </w:pPr>
      <w:r>
        <w:rPr>
          <w:rFonts w:ascii="Times New Roman" w:hAnsi="Times New Roman"/>
          <w:b w:val="0"/>
          <w:i w:val="0"/>
          <w:sz w:val="26"/>
        </w:rPr>
        <w:t>2. Khi chuyển đổi từ hộ kinh doanh sang công ty, trách nhiệm pháp lý của chủ doanh nghiệp thay đổi như thế nào?</w:t>
      </w:r>
    </w:p>
    <w:p>
      <w:pPr>
        <w:spacing w:before="0" w:after="160" w:line="360" w:lineRule="auto"/>
      </w:pPr>
      <w:r>
        <w:rPr>
          <w:rFonts w:ascii="Times New Roman" w:hAnsi="Times New Roman"/>
          <w:b w:val="0"/>
          <w:i w:val="0"/>
          <w:sz w:val="26"/>
        </w:rPr>
        <w:t>3. Việc có tư cách pháp nhân mang lại lợi ích gì khi ký hợp đồng với đối tác lớn, hoặc khi gọi vốn từ nhà đầu tư (liên hệ Chương 3)?</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