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BÀI TẬP TỰ ĐÁNH GIÁ — Chương 4, Chủ đề 2</w:t>
      </w:r>
    </w:p>
    <w:p>
      <w:pPr>
        <w:spacing w:before="0" w:after="40" w:line="360" w:lineRule="auto"/>
      </w:pPr>
      <w:r>
        <w:rPr>
          <w:rFonts w:ascii="Times New Roman" w:hAnsi="Times New Roman"/>
          <w:b/>
          <w:i w:val="0"/>
          <w:sz w:val="26"/>
        </w:rPr>
        <w:t>1. Vì sao phụ nữ và người dân tộc thiểu số khởi nghiệp quy mô nhỏ tại địa phương thường được khuyến khích chọn mô hình Hộ kinh doanh hoặc Tổ hợp tác thay vì Công ty Cổ phần?</w:t>
      </w:r>
    </w:p>
    <w:p>
      <w:pPr>
        <w:spacing w:before="0" w:after="160" w:line="360" w:lineRule="auto"/>
      </w:pPr>
      <w:r>
        <w:rPr>
          <w:rFonts w:ascii="Times New Roman" w:hAnsi="Times New Roman"/>
          <w:b w:val="0"/>
          <w:i/>
          <w:sz w:val="26"/>
        </w:rPr>
        <w:t>Đáp án: Vì Hộ kinh doanh/Tổ hợp tác có thủ tục thành lập và giải thể đơn giản, chế độ kế toán không yêu cầu kế toán trưởng chuyên trách, phù hợp với nguồn vốn và năng lực quản trị còn hạn chế ở giai đoạn khởi đầu — trong khi Công ty Cổ phần đòi hỏi cơ cấu tổ chức phức tạp hơn (Đại hội đồng cổ đông, Hội đồng quản trị...) và thường chỉ phù hợp khi dự án đã lớn, cần huy động vốn từ nhiều nhà đầu tư.</w:t>
      </w:r>
    </w:p>
    <w:p>
      <w:pPr>
        <w:spacing w:before="0" w:after="40" w:line="360" w:lineRule="auto"/>
      </w:pPr>
      <w:r>
        <w:rPr>
          <w:rFonts w:ascii="Times New Roman" w:hAnsi="Times New Roman"/>
          <w:b/>
          <w:i w:val="0"/>
          <w:sz w:val="26"/>
        </w:rPr>
        <w:t>2. 'Tư vấn năng lực bản thân' trước khi chọn mô hình kinh doanh có ý nghĩa gì đối với người khởi nghiệp lần đầu?</w:t>
      </w:r>
    </w:p>
    <w:p>
      <w:pPr>
        <w:spacing w:before="0" w:after="160" w:line="360" w:lineRule="auto"/>
      </w:pPr>
      <w:r>
        <w:rPr>
          <w:rFonts w:ascii="Times New Roman" w:hAnsi="Times New Roman"/>
          <w:b w:val="0"/>
          <w:i/>
          <w:sz w:val="26"/>
        </w:rPr>
        <w:t>Đáp án: Giúp người khởi nghiệp nhìn nhận rõ thời gian, vốn và kỹ năng quản lý thực tế mình đang có, từ đó chọn được mô hình 'ít vốn', vừa sức thay vì chạy theo một mô hình quy mô lớn vượt quá khả năng — qua đó giảm áp lực tài chính và quản lý, tăng khả năng duy trì dự án lâu dài.</w:t>
      </w:r>
    </w:p>
    <w:p>
      <w:pPr>
        <w:spacing w:before="0" w:after="40" w:line="360" w:lineRule="auto"/>
      </w:pPr>
      <w:r>
        <w:rPr>
          <w:rFonts w:ascii="Times New Roman" w:hAnsi="Times New Roman"/>
          <w:b/>
          <w:i w:val="0"/>
          <w:sz w:val="26"/>
        </w:rPr>
        <w:t>3. Nêu một kênh đăng ký kinh doanh giúp tiết kiệm thời gian theo nội dung bài học, và một điều cần lưu ý khi 'lựa chọn ngành nghề kinh doanh' lúc đăng ký.</w:t>
      </w:r>
    </w:p>
    <w:p>
      <w:pPr>
        <w:spacing w:before="0" w:after="160" w:line="360" w:lineRule="auto"/>
      </w:pPr>
      <w:r>
        <w:rPr>
          <w:rFonts w:ascii="Times New Roman" w:hAnsi="Times New Roman"/>
          <w:b w:val="0"/>
          <w:i/>
          <w:sz w:val="26"/>
        </w:rPr>
        <w:t>Đáp án: Có thể đăng ký trực tuyến qua Cổng thông tin quốc gia về đăng ký doanh nghiệp để tiết kiệm thời gian so với nộp hồ sơ trực tiếp. Khi lựa chọn ngành nghề kinh doanh, cần kiểm tra các ngành nghề kinh doanh có điều kiện để chuẩn bị đầy đủ giấy phép con liên quan, tránh đăng ký thiếu rồi phải bổ sung thủ tục nhiều lần.</w:t>
      </w:r>
    </w:p>
    <w:p>
      <w:pPr>
        <w:spacing w:before="0" w:after="40" w:line="360" w:lineRule="auto"/>
      </w:pPr>
      <w:r>
        <w:rPr>
          <w:rFonts w:ascii="Times New Roman" w:hAnsi="Times New Roman"/>
          <w:b/>
          <w:i w:val="0"/>
          <w:sz w:val="26"/>
        </w:rPr>
        <w:t>4. Vì sao một lựa chọn mô hình kinh doanh đúng về pháp lý nhưng vận hành thiếu đạo đức kinh doanh vẫn có thể khiến dự án thất bại?</w:t>
      </w:r>
    </w:p>
    <w:p>
      <w:pPr>
        <w:spacing w:before="0" w:after="160" w:line="360" w:lineRule="auto"/>
      </w:pPr>
      <w:r>
        <w:rPr>
          <w:rFonts w:ascii="Times New Roman" w:hAnsi="Times New Roman"/>
          <w:b w:val="0"/>
          <w:i/>
          <w:sz w:val="26"/>
        </w:rPr>
        <w:t>Đáp án: Vì sự tồn tại và phát triển bền vững của doanh nghiệp không chỉ phụ thuộc vào tính hợp pháp của mô hình mà còn phụ thuộc vào lòng tin của khách hàng, đối tác và cộng đồng. Nếu vận hành thiếu minh bạch, thiếu trung thực (ví dụ gian lận trong đăng ký, không công bằng với đối tác), doanh nghiệp sẽ mất uy tín, mất khách hàng và đối tác dù về pháp lý không sai, nên đạo đức kinh doanh và tính bền vững xã hội/môi trường phải đi cùng mọi lựa chọn mô hình.</w:t>
      </w:r>
    </w:p>
    <w:p>
      <w:pPr>
        <w:spacing w:before="0" w:after="40" w:line="360" w:lineRule="auto"/>
      </w:pPr>
      <w:r>
        <w:rPr>
          <w:rFonts w:ascii="Times New Roman" w:hAnsi="Times New Roman"/>
          <w:b/>
          <w:i w:val="0"/>
          <w:sz w:val="26"/>
        </w:rPr>
        <w:t>5. Áp dụng vào tình huống chị Hoa (ví dụ minh họa): với quy mô nhỏ mới bắt đầu chế biến khoai lang, mô hình nào phù hợp nhất, và nếu mở rộng hợp tác với nhiều hộ nông dân khác thì nên chuyển sang mô hình nào?</w:t>
      </w:r>
    </w:p>
    <w:p>
      <w:pPr>
        <w:spacing w:before="0" w:after="160" w:line="360" w:lineRule="auto"/>
      </w:pPr>
      <w:r>
        <w:rPr>
          <w:rFonts w:ascii="Times New Roman" w:hAnsi="Times New Roman"/>
          <w:b w:val="0"/>
          <w:i/>
          <w:sz w:val="26"/>
        </w:rPr>
        <w:t>Đáp án: Ở giai đoạn quy mô nhỏ, mới bắt đầu, mô hình Hộ kinh doanh là phù hợp nhất vì thủ tục đơn giản, không cần kế toán chuyên trách, phù hợp nguồn vốn hạn chế. Khi mở rộng, hợp tác với nhiều hộ nông dân khác cùng trồng/chế biến khoai lang, nên cân nhắc chuyển sang mô hình Hợp tác xã kiểu mới để đảm bảo quyền lợi công bằng (biểu quyết dân chủ) cho tất cả các bên tham gia. Đây là ví dụ minh họa dựng ra để giảng dạy, không phải số liệu thật.</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