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40" w:after="40" w:line="276" w:lineRule="auto"/>
        <w:jc w:val="center"/>
      </w:pPr>
      <w:r>
        <w:rPr>
          <w:rFonts w:ascii="Calibri" w:hAnsi="Calibri"/>
          <w:b/>
          <w:i w:val="0"/>
          <w:color w:val="1F3864"/>
          <w:sz w:val="32"/>
        </w:rPr>
        <w:t>BÁO CÁO KẾT QUẢ KINH DOANH TUẦN 29 – VÙNG NAM TRUNG BỘ</w:t>
      </w:r>
    </w:p>
    <w:p>
      <w:pPr>
        <w:spacing w:before="40" w:after="240" w:line="276" w:lineRule="auto"/>
        <w:jc w:val="center"/>
      </w:pPr>
      <w:r>
        <w:rPr>
          <w:rFonts w:ascii="Calibri" w:hAnsi="Calibri"/>
          <w:b w:val="0"/>
          <w:i/>
          <w:color w:val="595959"/>
          <w:sz w:val="21"/>
        </w:rPr>
        <w:t>Thời gian báo cáo: Tuần 29 (13/07/2026 – 19/07/2026) | Kỳ so sánh: Tuần 28 (06/07/2026 – 12/07/2026)</w:t>
      </w:r>
    </w:p>
    <w:p>
      <w:pPr>
        <w:spacing w:before="120" w:after="80" w:line="276" w:lineRule="auto"/>
        <w:jc w:val="left"/>
      </w:pPr>
      <w:r>
        <w:rPr>
          <w:rFonts w:ascii="Calibri" w:hAnsi="Calibri"/>
          <w:b/>
          <w:i w:val="0"/>
          <w:color w:val="1F3864"/>
          <w:sz w:val="26"/>
        </w:rPr>
        <w:t>1. TỔNG QUAN KẾT QUẢ KINH DOANH</w:t>
      </w:r>
    </w:p>
    <w:p>
      <w:pPr>
        <w:spacing w:before="80" w:after="80" w:line="276" w:lineRule="auto"/>
        <w:jc w:val="left"/>
      </w:pPr>
      <w:r>
        <w:rPr>
          <w:rFonts w:ascii="Calibri" w:hAnsi="Calibri"/>
          <w:b/>
          <w:i w:val="0"/>
          <w:color w:val="2E75B6"/>
          <w:sz w:val="22"/>
        </w:rPr>
        <w:t>1.1. Mức độ hoàn thành kế hoạch</w:t>
      </w:r>
    </w:p>
    <w:tbl>
      <w:tblPr>
        <w:tblW w:type="auto" w:w="0"/>
        <w:jc w:val="center"/>
        <w:tblLook w:firstColumn="1" w:firstRow="1" w:lastColumn="0" w:lastRow="0" w:noHBand="0" w:noVBand="1" w:val="04A0"/>
      </w:tblPr>
      <w:tblGrid>
        <w:gridCol w:w="3408"/>
        <w:gridCol w:w="3408"/>
        <w:gridCol w:w="3408"/>
      </w:tblGrid>
      <w:tr>
        <w:tc>
          <w:tcPr>
            <w:tcW w:type="dxa" w:w="3408"/>
            <w:shd w:fill="1F3864"/>
            <w:tcMar>
              <w:top w:w="100" w:type="dxa"/>
              <w:bottom w:w="100" w:type="dxa"/>
              <w:left w:w="140" w:type="dxa"/>
              <w:right w:w="140" w:type="dxa"/>
            </w:tcMar>
          </w:tcPr>
          <w:p>
            <w:pPr>
              <w:spacing w:before="40" w:after="40" w:line="264" w:lineRule="auto"/>
              <w:jc w:val="center"/>
            </w:pPr>
            <w:r>
              <w:rPr>
                <w:rFonts w:ascii="Calibri" w:hAnsi="Calibri"/>
                <w:b/>
                <w:i w:val="0"/>
                <w:color w:val="FFFFFF"/>
                <w:sz w:val="20"/>
              </w:rPr>
              <w:t>Chỉ tiêu</w:t>
            </w:r>
          </w:p>
        </w:tc>
        <w:tc>
          <w:tcPr>
            <w:tcW w:type="dxa" w:w="3408"/>
            <w:shd w:fill="1F3864"/>
            <w:tcMar>
              <w:top w:w="100" w:type="dxa"/>
              <w:bottom w:w="100" w:type="dxa"/>
              <w:left w:w="140" w:type="dxa"/>
              <w:right w:w="140" w:type="dxa"/>
            </w:tcMar>
          </w:tcPr>
          <w:p>
            <w:pPr>
              <w:spacing w:before="40" w:after="40" w:line="264" w:lineRule="auto"/>
              <w:jc w:val="center"/>
            </w:pPr>
            <w:r>
              <w:rPr>
                <w:rFonts w:ascii="Calibri" w:hAnsi="Calibri"/>
                <w:b/>
                <w:i w:val="0"/>
                <w:color w:val="FFFFFF"/>
                <w:sz w:val="20"/>
              </w:rPr>
              <w:t>% Hoàn thành target</w:t>
            </w:r>
          </w:p>
        </w:tc>
        <w:tc>
          <w:tcPr>
            <w:tcW w:type="dxa" w:w="3408"/>
            <w:shd w:fill="1F3864"/>
            <w:tcMar>
              <w:top w:w="100" w:type="dxa"/>
              <w:bottom w:w="100" w:type="dxa"/>
              <w:left w:w="140" w:type="dxa"/>
              <w:right w:w="140" w:type="dxa"/>
            </w:tcMar>
          </w:tcPr>
          <w:p>
            <w:pPr>
              <w:spacing w:before="40" w:after="40" w:line="264" w:lineRule="auto"/>
              <w:jc w:val="center"/>
            </w:pPr>
            <w:r>
              <w:rPr>
                <w:rFonts w:ascii="Calibri" w:hAnsi="Calibri"/>
                <w:b/>
                <w:i w:val="0"/>
                <w:color w:val="FFFFFF"/>
                <w:sz w:val="20"/>
              </w:rPr>
              <w:t>% Tăng/ giảm các chỉ tiêu so với Tuần 28</w:t>
            </w:r>
          </w:p>
        </w:tc>
      </w:tr>
      <w:tr>
        <w:tc>
          <w:tcPr>
            <w:tcW w:type="dxa" w:w="3408"/>
            <w:shd w:fill="FFFFFF"/>
            <w:tcMar>
              <w:top w:w="100" w:type="dxa"/>
              <w:bottom w:w="100" w:type="dxa"/>
              <w:left w:w="140" w:type="dxa"/>
              <w:right w:w="140" w:type="dxa"/>
            </w:tcMar>
          </w:tcPr>
          <w:p>
            <w:pPr>
              <w:spacing w:before="40" w:after="40" w:line="264" w:lineRule="auto"/>
              <w:jc w:val="left"/>
            </w:pPr>
            <w:r>
              <w:rPr>
                <w:rFonts w:ascii="Calibri" w:hAnsi="Calibri"/>
                <w:b w:val="0"/>
                <w:i w:val="0"/>
                <w:color w:val="1F1F1F"/>
                <w:sz w:val="19"/>
              </w:rPr>
              <w:t>Tổng doanh thu LTC</w:t>
            </w:r>
          </w:p>
        </w:tc>
        <w:tc>
          <w:tcPr>
            <w:tcW w:type="dxa" w:w="3408"/>
            <w:shd w:fill="FFFFFF"/>
            <w:tcMar>
              <w:top w:w="100" w:type="dxa"/>
              <w:bottom w:w="100" w:type="dxa"/>
              <w:left w:w="140" w:type="dxa"/>
              <w:right w:w="140" w:type="dxa"/>
            </w:tcMar>
          </w:tcPr>
          <w:p>
            <w:pPr>
              <w:spacing w:before="40" w:after="40" w:line="264" w:lineRule="auto"/>
              <w:jc w:val="center"/>
            </w:pPr>
            <w:r>
              <w:rPr>
                <w:rFonts w:ascii="Calibri" w:hAnsi="Calibri"/>
                <w:b w:val="0"/>
                <w:i w:val="0"/>
                <w:color w:val="1F1F1F"/>
                <w:sz w:val="19"/>
              </w:rPr>
              <w:t>94.8%</w:t>
            </w:r>
          </w:p>
        </w:tc>
        <w:tc>
          <w:tcPr>
            <w:tcW w:type="dxa" w:w="3408"/>
            <w:shd w:fill="FFFFFF"/>
            <w:tcMar>
              <w:top w:w="100" w:type="dxa"/>
              <w:bottom w:w="100" w:type="dxa"/>
              <w:left w:w="140" w:type="dxa"/>
              <w:right w:w="140" w:type="dxa"/>
            </w:tcMar>
          </w:tcPr>
          <w:p>
            <w:pPr>
              <w:spacing w:before="40" w:after="40" w:line="264" w:lineRule="auto"/>
              <w:jc w:val="center"/>
            </w:pPr>
            <w:r>
              <w:rPr>
                <w:rFonts w:ascii="Calibri" w:hAnsi="Calibri"/>
                <w:b w:val="0"/>
                <w:i w:val="0"/>
                <w:color w:val="1F1F1F"/>
                <w:sz w:val="19"/>
              </w:rPr>
              <w:t>+2.50% (1.217 tỷ vs 1.187 tỷ VNĐ GTTC)</w:t>
            </w:r>
          </w:p>
        </w:tc>
      </w:tr>
      <w:tr>
        <w:tc>
          <w:tcPr>
            <w:tcW w:type="dxa" w:w="3408"/>
            <w:shd w:fill="F9FBFD"/>
            <w:tcMar>
              <w:top w:w="100" w:type="dxa"/>
              <w:bottom w:w="100" w:type="dxa"/>
              <w:left w:w="140" w:type="dxa"/>
              <w:right w:w="140" w:type="dxa"/>
            </w:tcMar>
          </w:tcPr>
          <w:p>
            <w:pPr>
              <w:spacing w:before="40" w:after="40" w:line="264" w:lineRule="auto"/>
              <w:jc w:val="left"/>
            </w:pPr>
            <w:r>
              <w:rPr>
                <w:rFonts w:ascii="Calibri" w:hAnsi="Calibri"/>
                <w:b w:val="0"/>
                <w:i w:val="0"/>
                <w:color w:val="1F1F1F"/>
                <w:sz w:val="19"/>
              </w:rPr>
              <w:t>Tổng doanh thu GTTC</w:t>
            </w:r>
          </w:p>
        </w:tc>
        <w:tc>
          <w:tcPr>
            <w:tcW w:type="dxa" w:w="3408"/>
            <w:shd w:fill="F9FBFD"/>
            <w:tcMar>
              <w:top w:w="100" w:type="dxa"/>
              <w:bottom w:w="100" w:type="dxa"/>
              <w:left w:w="140" w:type="dxa"/>
              <w:right w:w="140" w:type="dxa"/>
            </w:tcMar>
          </w:tcPr>
          <w:p>
            <w:pPr>
              <w:spacing w:before="40" w:after="40" w:line="264" w:lineRule="auto"/>
              <w:jc w:val="center"/>
            </w:pPr>
            <w:r>
              <w:rPr>
                <w:rFonts w:ascii="Calibri" w:hAnsi="Calibri"/>
                <w:b w:val="0"/>
                <w:i w:val="0"/>
                <w:color w:val="1F1F1F"/>
                <w:sz w:val="19"/>
              </w:rPr>
              <w:t>96.2%</w:t>
            </w:r>
          </w:p>
        </w:tc>
        <w:tc>
          <w:tcPr>
            <w:tcW w:type="dxa" w:w="3408"/>
            <w:shd w:fill="F9FBFD"/>
            <w:tcMar>
              <w:top w:w="100" w:type="dxa"/>
              <w:bottom w:w="100" w:type="dxa"/>
              <w:left w:w="140" w:type="dxa"/>
              <w:right w:w="140" w:type="dxa"/>
            </w:tcMar>
          </w:tcPr>
          <w:p>
            <w:pPr>
              <w:spacing w:before="40" w:after="40" w:line="264" w:lineRule="auto"/>
              <w:jc w:val="center"/>
            </w:pPr>
            <w:r>
              <w:rPr>
                <w:rFonts w:ascii="Calibri" w:hAnsi="Calibri"/>
                <w:b w:val="0"/>
                <w:i w:val="0"/>
                <w:color w:val="1F1F1F"/>
                <w:sz w:val="19"/>
              </w:rPr>
              <w:t>+2.50% (1.217 tỷ vs 1.187 tỷ VNĐ; 309,363 đơn)</w:t>
            </w:r>
          </w:p>
        </w:tc>
      </w:tr>
      <w:tr>
        <w:tc>
          <w:tcPr>
            <w:tcW w:type="dxa" w:w="3408"/>
            <w:shd w:fill="FFFFFF"/>
            <w:tcMar>
              <w:top w:w="100" w:type="dxa"/>
              <w:bottom w:w="100" w:type="dxa"/>
              <w:left w:w="140" w:type="dxa"/>
              <w:right w:w="140" w:type="dxa"/>
            </w:tcMar>
          </w:tcPr>
          <w:p>
            <w:pPr>
              <w:spacing w:before="40" w:after="40" w:line="264" w:lineRule="auto"/>
              <w:jc w:val="left"/>
            </w:pPr>
            <w:r>
              <w:rPr>
                <w:rFonts w:ascii="Calibri" w:hAnsi="Calibri"/>
                <w:b w:val="0"/>
                <w:i w:val="0"/>
                <w:color w:val="1F1F1F"/>
                <w:sz w:val="19"/>
              </w:rPr>
              <w:t>Doanh thu giữ cũ (KH duy trì / thăng hạng)</w:t>
            </w:r>
          </w:p>
        </w:tc>
        <w:tc>
          <w:tcPr>
            <w:tcW w:type="dxa" w:w="3408"/>
            <w:shd w:fill="FFFFFF"/>
            <w:tcMar>
              <w:top w:w="100" w:type="dxa"/>
              <w:bottom w:w="100" w:type="dxa"/>
              <w:left w:w="140" w:type="dxa"/>
              <w:right w:w="140" w:type="dxa"/>
            </w:tcMar>
          </w:tcPr>
          <w:p>
            <w:pPr>
              <w:spacing w:before="40" w:after="40" w:line="264" w:lineRule="auto"/>
              <w:jc w:val="center"/>
            </w:pPr>
            <w:r>
              <w:rPr>
                <w:rFonts w:ascii="Calibri" w:hAnsi="Calibri"/>
                <w:b w:val="0"/>
                <w:i w:val="0"/>
                <w:color w:val="1F1F1F"/>
                <w:sz w:val="19"/>
              </w:rPr>
              <w:t>95.1%</w:t>
            </w:r>
          </w:p>
        </w:tc>
        <w:tc>
          <w:tcPr>
            <w:tcW w:type="dxa" w:w="3408"/>
            <w:shd w:fill="FFFFFF"/>
            <w:tcMar>
              <w:top w:w="100" w:type="dxa"/>
              <w:bottom w:w="100" w:type="dxa"/>
              <w:left w:w="140" w:type="dxa"/>
              <w:right w:w="140" w:type="dxa"/>
            </w:tcMar>
          </w:tcPr>
          <w:p>
            <w:pPr>
              <w:spacing w:before="40" w:after="40" w:line="264" w:lineRule="auto"/>
              <w:jc w:val="center"/>
            </w:pPr>
            <w:r>
              <w:rPr>
                <w:rFonts w:ascii="Calibri" w:hAnsi="Calibri"/>
                <w:b w:val="0"/>
                <w:i w:val="0"/>
                <w:color w:val="1F1F1F"/>
                <w:sz w:val="19"/>
              </w:rPr>
              <w:t>+2.41% (1.205 tỷ vs 1.174 tỷ VNĐ)</w:t>
            </w:r>
          </w:p>
        </w:tc>
      </w:tr>
      <w:tr>
        <w:tc>
          <w:tcPr>
            <w:tcW w:type="dxa" w:w="3408"/>
            <w:shd w:fill="F9FBFD"/>
            <w:tcMar>
              <w:top w:w="100" w:type="dxa"/>
              <w:bottom w:w="100" w:type="dxa"/>
              <w:left w:w="140" w:type="dxa"/>
              <w:right w:w="140" w:type="dxa"/>
            </w:tcMar>
          </w:tcPr>
          <w:p>
            <w:pPr>
              <w:spacing w:before="40" w:after="40" w:line="264" w:lineRule="auto"/>
              <w:jc w:val="left"/>
            </w:pPr>
            <w:r>
              <w:rPr>
                <w:rFonts w:ascii="Calibri" w:hAnsi="Calibri"/>
                <w:b w:val="0"/>
                <w:i w:val="0"/>
                <w:color w:val="1F1F1F"/>
                <w:sz w:val="19"/>
              </w:rPr>
              <w:t>Doanh thu bán mới (KH mới trong tháng)</w:t>
            </w:r>
          </w:p>
        </w:tc>
        <w:tc>
          <w:tcPr>
            <w:tcW w:type="dxa" w:w="3408"/>
            <w:shd w:fill="F9FBFD"/>
            <w:tcMar>
              <w:top w:w="100" w:type="dxa"/>
              <w:bottom w:w="100" w:type="dxa"/>
              <w:left w:w="140" w:type="dxa"/>
              <w:right w:w="140" w:type="dxa"/>
            </w:tcMar>
          </w:tcPr>
          <w:p>
            <w:pPr>
              <w:spacing w:before="40" w:after="40" w:line="264" w:lineRule="auto"/>
              <w:jc w:val="center"/>
            </w:pPr>
            <w:r>
              <w:rPr>
                <w:rFonts w:ascii="Calibri" w:hAnsi="Calibri"/>
                <w:b w:val="0"/>
                <w:i w:val="0"/>
                <w:color w:val="1F1F1F"/>
                <w:sz w:val="19"/>
              </w:rPr>
              <w:t>84.5%</w:t>
            </w:r>
          </w:p>
        </w:tc>
        <w:tc>
          <w:tcPr>
            <w:tcW w:type="dxa" w:w="3408"/>
            <w:shd w:fill="F9FBFD"/>
            <w:tcMar>
              <w:top w:w="100" w:type="dxa"/>
              <w:bottom w:w="100" w:type="dxa"/>
              <w:left w:w="140" w:type="dxa"/>
              <w:right w:w="140" w:type="dxa"/>
            </w:tcMar>
          </w:tcPr>
          <w:p>
            <w:pPr>
              <w:spacing w:before="40" w:after="40" w:line="264" w:lineRule="auto"/>
              <w:jc w:val="center"/>
            </w:pPr>
            <w:r>
              <w:rPr>
                <w:rFonts w:ascii="Calibri" w:hAnsi="Calibri"/>
                <w:b w:val="0"/>
                <w:i w:val="0"/>
                <w:color w:val="1F1F1F"/>
                <w:sz w:val="19"/>
              </w:rPr>
              <w:t>-7.99% (12.01 triệu vs 13.05 triệu VNĐ)</w:t>
            </w:r>
          </w:p>
        </w:tc>
      </w:tr>
    </w:tbl>
    <w:p>
      <w:pPr>
        <w:spacing w:before="40" w:after="80" w:line="276" w:lineRule="auto"/>
        <w:jc w:val="left"/>
      </w:pPr>
      <w:r>
        <w:rPr>
          <w:rFonts w:ascii="Calibri" w:hAnsi="Calibri"/>
          <w:b w:val="0"/>
          <w:i w:val="0"/>
          <w:color w:val="1F1F1F"/>
          <w:sz w:val="20"/>
        </w:rPr>
      </w:r>
    </w:p>
    <w:p>
      <w:pPr>
        <w:spacing w:before="80" w:after="80" w:line="276" w:lineRule="auto"/>
        <w:jc w:val="left"/>
      </w:pPr>
      <w:r>
        <w:rPr>
          <w:rFonts w:ascii="Calibri" w:hAnsi="Calibri"/>
          <w:b/>
          <w:i w:val="0"/>
          <w:color w:val="2E75B6"/>
          <w:sz w:val="22"/>
        </w:rPr>
        <w:t>1.2. Kết quả Giữ cũ</w:t>
      </w:r>
    </w:p>
    <w:p>
      <w:pPr>
        <w:spacing w:before="40" w:after="40" w:line="276" w:lineRule="auto"/>
        <w:jc w:val="left"/>
      </w:pPr>
      <w:r>
        <w:rPr>
          <w:rFonts w:ascii="Calibri" w:hAnsi="Calibri"/>
          <w:b/>
          <w:i w:val="0"/>
          <w:color w:val="1F3864"/>
          <w:sz w:val="20"/>
        </w:rPr>
        <w:t>Nhận định chung:</w:t>
      </w:r>
    </w:p>
    <w:p>
      <w:pPr>
        <w:spacing w:before="40" w:after="80" w:line="276" w:lineRule="auto"/>
        <w:jc w:val="left"/>
      </w:pPr>
      <w:r>
        <w:rPr>
          <w:rFonts w:ascii="Calibri" w:hAnsi="Calibri"/>
          <w:b w:val="0"/>
          <w:i w:val="0"/>
          <w:color w:val="1F1F1F"/>
          <w:sz w:val="19"/>
        </w:rPr>
        <w:t>Trong Tuần 29, hoạt động giữ cũ của Vùng Nam Trung Bộ ghi nhận sự phục hồi tích cực so với Tuần 28: Tổng doanh thu GTTC giữ cũ đạt 1.205 tỷ VNĐ (tăng +2.41% so với Tuần 28: 1.174 tỷ VNĐ). Đặc biệt, phân hạng KH BCD đạt bước tiến ấn tượng với sản lượng bứt phá lên 10,101 đơn (+11.3% so với Tuần 28: 9,080 đơn) và doanh thu duy trì nhóm BCD tăng mạnh +43.7% đạt 41.38 triệu VNĐ. Nhóm KH A giữ vững quy mô 10/10 KH có phát sinh đơn LTC với sản lượng 15,836 đơn (duy trì 95.1% volume W28). Danh mục cảnh báo KH sụt giảm &gt;30% giữ ở mốc 119 KH (so với 118 KH Tuần 28), bao gồm 2 KH nhóm A trọng điểm và 23 KH nhóm BCD.</w:t>
      </w:r>
    </w:p>
    <w:p>
      <w:pPr>
        <w:spacing w:before="40" w:after="40" w:line="276" w:lineRule="auto"/>
        <w:jc w:val="left"/>
      </w:pPr>
      <w:r>
        <w:rPr>
          <w:rFonts w:ascii="Calibri" w:hAnsi="Calibri"/>
          <w:b/>
          <w:i w:val="0"/>
          <w:color w:val="1F3864"/>
          <w:sz w:val="20"/>
        </w:rPr>
        <w:t>Số liệu &amp; Các điểm nổi bật:</w:t>
      </w:r>
    </w:p>
    <w:p>
      <w:pPr>
        <w:spacing w:before="40" w:after="60" w:line="276" w:lineRule="auto"/>
        <w:jc w:val="left"/>
      </w:pPr>
      <w:r>
        <w:rPr>
          <w:rFonts w:ascii="Calibri" w:hAnsi="Calibri"/>
          <w:b w:val="0"/>
          <w:i w:val="0"/>
          <w:color w:val="1F1F1F"/>
          <w:sz w:val="19"/>
        </w:rPr>
        <w:t>• Phân loại nhóm Khách hàng (Vol &amp; DT Tuần 29 vs Tuần 28): Nhóm A đạt 10 KH (15,836 đơn, 76.67tr VNĐ log, duy trì 95.1% vol W28); Nhóm BCD đạt 66 KH (10,101 đơn, +11.3% vol vs W28; 41.38tr VNĐ log, +43.7% DT duy trì vs W28); Nhóm EF đạt 1,476 KH (12,225 đơn, +0.2% vol vs W28; 58.25tr VNĐ log); Nhóm G đạt 178 KH (551 đơn).</w:t>
      </w:r>
    </w:p>
    <w:p>
      <w:pPr>
        <w:spacing w:before="40" w:after="60" w:line="276" w:lineRule="auto"/>
        <w:jc w:val="left"/>
      </w:pPr>
      <w:r>
        <w:rPr>
          <w:rFonts w:ascii="Calibri" w:hAnsi="Calibri"/>
          <w:b w:val="0"/>
          <w:i w:val="0"/>
          <w:color w:val="1F1F1F"/>
          <w:sz w:val="19"/>
        </w:rPr>
        <w:t>• Nhóm KH nguy cơ rời bỏ / sụt giảm &gt;30% (Sheet 2 Tuần 29): 119 KH (Lâm Đồng: 33 KH, Bình Thuận: 29 KH, Khánh Hòa: 27 KH, Ninh Thuận: 16 KH, Đắk Nông: 13 KH). Phân hạng: 2 KH A, 23 KH BCD, 92 KH EF, 2 KH G.</w:t>
      </w:r>
    </w:p>
    <w:p>
      <w:pPr>
        <w:spacing w:before="40" w:after="60" w:line="276" w:lineRule="auto"/>
        <w:jc w:val="left"/>
      </w:pPr>
      <w:r>
        <w:rPr>
          <w:rFonts w:ascii="Calibri" w:hAnsi="Calibri"/>
          <w:b w:val="0"/>
          <w:i w:val="0"/>
          <w:color w:val="1F1F1F"/>
          <w:sz w:val="19"/>
        </w:rPr>
        <w:t>• Chi tiết KH Nhóm A có dấu hiệu giảm đơn: (1) Shop TIÊN HUỲNH US (Ninh Thuận, AM Nguyễn Duy Long) sản lượng W29 đạt 755 đơn (so với 879 đơn W28), WTD-1 đạt 146 đơn/ngày (19.2% cam kết 3,000 đơn/tháng) do vướng tiến độ hàng nhập khẩu; (2) Shop Ny tân thành (Bình Thuận, AM Huỳnh Tấn Hiền) có tín hiệu phục hồi rõ nét, sản lượng W29 tăng gấp 2 lần đạt 339 đơn (so với 171 đơn W28) khi mở lại 2 phiên livestream/tuần.</w:t>
      </w:r>
    </w:p>
    <w:p>
      <w:pPr>
        <w:spacing w:before="40" w:after="60" w:line="276" w:lineRule="auto"/>
        <w:jc w:val="left"/>
      </w:pPr>
      <w:r>
        <w:rPr>
          <w:rFonts w:ascii="Calibri" w:hAnsi="Calibri"/>
          <w:b w:val="0"/>
          <w:i w:val="0"/>
          <w:color w:val="1F1F1F"/>
          <w:sz w:val="19"/>
        </w:rPr>
        <w:t>• Nguyên nhân chính: (1) Tiến độ giải phóng hàng nhập khẩu của shop TIÊN HUỲNH US bị chậm 3-5 ngày; (2) Sự cạnh tranh về cước từ đối thủ tại khu vực Đắk Nông &amp; Lâm Đồng tác động nhẹ đến nhóm BCD; (3) Việc bám sát điều phối xe lấy hàng Ca 1 tại Bình Thuận giúp shop Ny tân thành tự tin khôi phục phiên livestream.</w:t>
      </w:r>
    </w:p>
    <w:p>
      <w:pPr>
        <w:spacing w:before="80" w:after="80" w:line="276" w:lineRule="auto"/>
        <w:jc w:val="left"/>
      </w:pPr>
      <w:r>
        <w:rPr>
          <w:rFonts w:ascii="Calibri" w:hAnsi="Calibri"/>
          <w:b/>
          <w:i w:val="0"/>
          <w:color w:val="2E75B6"/>
          <w:sz w:val="22"/>
        </w:rPr>
        <w:t>1.3. Kết quả Bán mới</w:t>
      </w:r>
    </w:p>
    <w:p>
      <w:pPr>
        <w:spacing w:before="40" w:after="40" w:line="276" w:lineRule="auto"/>
        <w:jc w:val="left"/>
      </w:pPr>
      <w:r>
        <w:rPr>
          <w:rFonts w:ascii="Calibri" w:hAnsi="Calibri"/>
          <w:b/>
          <w:i w:val="0"/>
          <w:color w:val="1F3864"/>
          <w:sz w:val="20"/>
        </w:rPr>
        <w:t>Nhận định chung:</w:t>
      </w:r>
    </w:p>
    <w:p>
      <w:pPr>
        <w:spacing w:before="40" w:after="80" w:line="276" w:lineRule="auto"/>
        <w:jc w:val="left"/>
      </w:pPr>
      <w:r>
        <w:rPr>
          <w:rFonts w:ascii="Calibri" w:hAnsi="Calibri"/>
          <w:b w:val="0"/>
          <w:i w:val="0"/>
          <w:color w:val="1F1F1F"/>
          <w:sz w:val="19"/>
        </w:rPr>
        <w:t>Trong Tuần 29, công tác bán mới ghi nhận sự gia tăng về số lượng khách hàng với 123 KH mới phát sinh đơn LTC đầu tiên (+4 KH so với Tuần 28: 119 KH), mang lại tổng doanh thu bán mới 12.01 triệu VNĐ và tổng sản lượng 319 đơn hàng (bình quân 2.59 đơn/KH). Khánh Hòa tiếp tục vươn lên dẫn đầu Vùng về quy mô bán mới (40 KH mới, 2.73tr VNĐ), trong khi Lâm Đồng bứt phá về doanh thu bán mới cao nhất toàn Vùng (28 KH mới, 4.16tr VNĐ, 127 đơn).</w:t>
      </w:r>
    </w:p>
    <w:p>
      <w:pPr>
        <w:spacing w:before="40" w:after="40" w:line="276" w:lineRule="auto"/>
        <w:jc w:val="left"/>
      </w:pPr>
      <w:r>
        <w:rPr>
          <w:rFonts w:ascii="Calibri" w:hAnsi="Calibri"/>
          <w:b/>
          <w:i w:val="0"/>
          <w:color w:val="1F3864"/>
          <w:sz w:val="20"/>
        </w:rPr>
        <w:t>Số liệu &amp; Các điểm nổi bật:</w:t>
      </w:r>
    </w:p>
    <w:p>
      <w:pPr>
        <w:spacing w:before="40" w:after="60" w:line="276" w:lineRule="auto"/>
        <w:jc w:val="left"/>
      </w:pPr>
      <w:r>
        <w:rPr>
          <w:rFonts w:ascii="Calibri" w:hAnsi="Calibri"/>
          <w:b w:val="0"/>
          <w:i w:val="0"/>
          <w:color w:val="1F1F1F"/>
          <w:sz w:val="19"/>
        </w:rPr>
        <w:t>• Số lượng KH bán mới phát sinh trong tuần: 123 KH (+3.36% vs W28: 119 KH) | Doanh thu: 12,006,960 VNĐ | Sản lượng: 319 đơn | AOV: 2.59 đơn/KH.</w:t>
      </w:r>
    </w:p>
    <w:p>
      <w:pPr>
        <w:spacing w:before="40" w:after="60" w:line="276" w:lineRule="auto"/>
        <w:jc w:val="left"/>
      </w:pPr>
      <w:r>
        <w:rPr>
          <w:rFonts w:ascii="Calibri" w:hAnsi="Calibri"/>
          <w:b w:val="0"/>
          <w:i w:val="0"/>
          <w:color w:val="1F1F1F"/>
          <w:sz w:val="19"/>
        </w:rPr>
        <w:t>• Khu vực / AM có kết quả bán mới xuất sắc: AM Phạm Bá Thành Công (Lâm Đồng) dẫn đầu Vùng về số lượng KH mới (17 KH mới, 0.69tr VNĐ); AM Nguyễn Duy Long (Ninh Thuận) duy trì phong độ cao với 15 KH mới (0.83tr VNĐ); AM Phan Đình Duy (Khánh Hòa) đạt 11 KH mới (0.86tr VNĐ); AM Hồng Bích Nga (Lâm Đồng) đạt doanh thu &amp; sản lượng bán mới cao nhất Vùng (10 KH mới, 1.45tr VNĐ, 71 đơn).</w:t>
      </w:r>
    </w:p>
    <w:p>
      <w:pPr>
        <w:spacing w:before="40" w:after="60" w:line="276" w:lineRule="auto"/>
        <w:jc w:val="left"/>
      </w:pPr>
      <w:r>
        <w:rPr>
          <w:rFonts w:ascii="Calibri" w:hAnsi="Calibri"/>
          <w:b w:val="0"/>
          <w:i w:val="0"/>
          <w:color w:val="1F1F1F"/>
          <w:sz w:val="19"/>
        </w:rPr>
        <w:t>• Khu vực / AM chưa đạt tiến độ: AM Nguyễn Hoàng Phi (1 KH), AM Nguyễn Thanh Long (1 KH), AM Lê Thanh Nhựt (1 KH).</w:t>
      </w:r>
    </w:p>
    <w:p>
      <w:pPr>
        <w:spacing w:before="40" w:after="60" w:line="276" w:lineRule="auto"/>
        <w:jc w:val="left"/>
      </w:pPr>
      <w:r>
        <w:rPr>
          <w:rFonts w:ascii="Calibri" w:hAnsi="Calibri"/>
          <w:b w:val="0"/>
          <w:i w:val="0"/>
          <w:color w:val="1F1F1F"/>
          <w:sz w:val="19"/>
        </w:rPr>
        <w:t>• Các vấn đề đang ảnh hưởng: AOV trung bình/KH mới Tuần 29 giảm nhẹ do nhiều shop nhỏ dùng thử; cần AM tập trung tư vấn các gói cước đồng giá để kích thích shop tăng sản lượng tái lên đơn.</w:t>
      </w:r>
    </w:p>
    <w:p>
      <w:pPr>
        <w:spacing w:before="40" w:after="60" w:line="276" w:lineRule="auto"/>
        <w:jc w:val="left"/>
      </w:pPr>
      <w:r>
        <w:rPr>
          <w:rFonts w:ascii="Calibri" w:hAnsi="Calibri"/>
          <w:b w:val="0"/>
          <w:i w:val="0"/>
          <w:color w:val="1F1F1F"/>
          <w:sz w:val="19"/>
        </w:rPr>
        <w:t>• Dự kiến tuần tới (Tuần 30): Triển khai chương trình ưu đãi cước mở rộng B2B cho 30 shop tiềm năng tại Lâm Đồng &amp; Đắk Nông, mục tiêu đạt 130+ KH mới.</w:t>
      </w:r>
    </w:p>
    <w:p/>
    <w:p>
      <w:pPr>
        <w:spacing w:before="120" w:after="80" w:line="276" w:lineRule="auto"/>
        <w:jc w:val="left"/>
      </w:pPr>
      <w:r>
        <w:rPr>
          <w:rFonts w:ascii="Calibri" w:hAnsi="Calibri"/>
          <w:b/>
          <w:i w:val="0"/>
          <w:color w:val="1F3864"/>
          <w:sz w:val="26"/>
        </w:rPr>
        <w:t>2. ĐIỂM NỔI BẬT TRONG TUẦN - Khách hàng nhóm A</w:t>
      </w:r>
    </w:p>
    <w:p>
      <w:pPr>
        <w:spacing w:before="40" w:after="40" w:line="276" w:lineRule="auto"/>
        <w:jc w:val="left"/>
      </w:pPr>
      <w:r>
        <w:rPr>
          <w:rFonts w:ascii="Calibri" w:hAnsi="Calibri"/>
          <w:b/>
          <w:i w:val="0"/>
          <w:color w:val="1F3864"/>
          <w:sz w:val="20"/>
        </w:rPr>
        <w:t>Nhận định chính:</w:t>
      </w:r>
    </w:p>
    <w:p>
      <w:pPr>
        <w:spacing w:before="40" w:after="80" w:line="276" w:lineRule="auto"/>
        <w:jc w:val="left"/>
      </w:pPr>
      <w:r>
        <w:rPr>
          <w:rFonts w:ascii="Calibri" w:hAnsi="Calibri"/>
          <w:b w:val="0"/>
          <w:i w:val="0"/>
          <w:color w:val="1F1F1F"/>
          <w:sz w:val="19"/>
        </w:rPr>
        <w:t>Trong Tuần 29, danh mục KH A giữ vững quy mô 10/10 KH có phát sinh đơn LTC trên hệ thống. Shop Vận Chuyển Online (Khánh Hòa, AM Phan Đình Duy) tiếp tục khẳng định vị thế đầu tàu tăng trưởng với sản lượng đạt 7,042 đơn/tuần (+2.86% so với Tuần 28: 6,846 đơn). Shop Ny tân thành (Bình Thuận, AM Huỳnh Tấn Hiền) có bước chuyển mình phục hồi ấn tượng (+98.2% sản lượng so với Tuần 28). Vùng đang tiếp tục bám sát 55 KH nhóm BCD có tiềm năng thăng hạng A để thúc đẩy tăng trưởng trong nửa cuối tháng 7.</w:t>
      </w:r>
    </w:p>
    <w:tbl>
      <w:tblPr>
        <w:tblW w:type="auto" w:w="0"/>
        <w:jc w:val="center"/>
        <w:tblLook w:firstColumn="1" w:firstRow="1" w:lastColumn="0" w:lastRow="0" w:noHBand="0" w:noVBand="1" w:val="04A0"/>
      </w:tblPr>
      <w:tblGrid>
        <w:gridCol w:w="2556"/>
        <w:gridCol w:w="2556"/>
        <w:gridCol w:w="2556"/>
        <w:gridCol w:w="2556"/>
      </w:tblGrid>
      <w:tr>
        <w:tc>
          <w:tcPr>
            <w:tcW w:type="dxa" w:w="2556"/>
            <w:shd w:fill="1F3864"/>
            <w:tcMar>
              <w:top w:w="100" w:type="dxa"/>
              <w:bottom w:w="100" w:type="dxa"/>
              <w:left w:w="140" w:type="dxa"/>
              <w:right w:w="140" w:type="dxa"/>
            </w:tcMar>
          </w:tcPr>
          <w:p>
            <w:pPr>
              <w:spacing w:before="40" w:after="40" w:line="264" w:lineRule="auto"/>
              <w:jc w:val="center"/>
            </w:pPr>
            <w:r>
              <w:rPr>
                <w:rFonts w:ascii="Calibri" w:hAnsi="Calibri"/>
                <w:b/>
                <w:i w:val="0"/>
                <w:color w:val="FFFFFF"/>
                <w:sz w:val="20"/>
              </w:rPr>
              <w:t>Chỉ tiêu</w:t>
            </w:r>
          </w:p>
        </w:tc>
        <w:tc>
          <w:tcPr>
            <w:tcW w:type="dxa" w:w="2556"/>
            <w:shd w:fill="1F3864"/>
            <w:tcMar>
              <w:top w:w="100" w:type="dxa"/>
              <w:bottom w:w="100" w:type="dxa"/>
              <w:left w:w="140" w:type="dxa"/>
              <w:right w:w="140" w:type="dxa"/>
            </w:tcMar>
          </w:tcPr>
          <w:p>
            <w:pPr>
              <w:spacing w:before="40" w:after="40" w:line="264" w:lineRule="auto"/>
              <w:jc w:val="center"/>
            </w:pPr>
            <w:r>
              <w:rPr>
                <w:rFonts w:ascii="Calibri" w:hAnsi="Calibri"/>
                <w:b/>
                <w:i w:val="0"/>
                <w:color w:val="FFFFFF"/>
                <w:sz w:val="20"/>
              </w:rPr>
              <w:t>Dữ liệu Tuần 29</w:t>
            </w:r>
          </w:p>
        </w:tc>
        <w:tc>
          <w:tcPr>
            <w:tcW w:type="dxa" w:w="2556"/>
            <w:shd w:fill="1F3864"/>
            <w:tcMar>
              <w:top w:w="100" w:type="dxa"/>
              <w:bottom w:w="100" w:type="dxa"/>
              <w:left w:w="140" w:type="dxa"/>
              <w:right w:w="140" w:type="dxa"/>
            </w:tcMar>
          </w:tcPr>
          <w:p>
            <w:pPr>
              <w:spacing w:before="40" w:after="40" w:line="264" w:lineRule="auto"/>
              <w:jc w:val="center"/>
            </w:pPr>
            <w:r>
              <w:rPr>
                <w:rFonts w:ascii="Calibri" w:hAnsi="Calibri"/>
                <w:b/>
                <w:i w:val="0"/>
                <w:color w:val="FFFFFF"/>
                <w:sz w:val="20"/>
              </w:rPr>
              <w:t>So sánh tăng/ giảm với Tuần 28</w:t>
            </w:r>
          </w:p>
        </w:tc>
        <w:tc>
          <w:tcPr>
            <w:tcW w:type="dxa" w:w="2556"/>
            <w:shd w:fill="1F3864"/>
            <w:tcMar>
              <w:top w:w="100" w:type="dxa"/>
              <w:bottom w:w="100" w:type="dxa"/>
              <w:left w:w="140" w:type="dxa"/>
              <w:right w:w="140" w:type="dxa"/>
            </w:tcMar>
          </w:tcPr>
          <w:p>
            <w:pPr>
              <w:spacing w:before="40" w:after="40" w:line="264" w:lineRule="auto"/>
              <w:jc w:val="center"/>
            </w:pPr>
            <w:r>
              <w:rPr>
                <w:rFonts w:ascii="Calibri" w:hAnsi="Calibri"/>
                <w:b/>
                <w:i w:val="0"/>
                <w:color w:val="FFFFFF"/>
                <w:sz w:val="20"/>
              </w:rPr>
              <w:t>Ghi chú (nếu có)</w:t>
            </w:r>
          </w:p>
        </w:tc>
      </w:tr>
      <w:tr>
        <w:tc>
          <w:tcPr>
            <w:tcW w:type="dxa" w:w="2556"/>
            <w:shd w:fill="FFFFFF"/>
            <w:tcMar>
              <w:top w:w="100" w:type="dxa"/>
              <w:bottom w:w="100" w:type="dxa"/>
              <w:left w:w="140" w:type="dxa"/>
              <w:right w:w="140" w:type="dxa"/>
            </w:tcMar>
          </w:tcPr>
          <w:p>
            <w:pPr>
              <w:spacing w:before="40" w:after="40" w:line="264" w:lineRule="auto"/>
              <w:jc w:val="left"/>
            </w:pPr>
            <w:r>
              <w:rPr>
                <w:rFonts w:ascii="Calibri" w:hAnsi="Calibri"/>
                <w:b w:val="0"/>
                <w:i w:val="0"/>
                <w:color w:val="1F1F1F"/>
                <w:sz w:val="19"/>
              </w:rPr>
              <w:t>Tổng số lượng KH nhóm A đầu tháng</w:t>
            </w:r>
          </w:p>
        </w:tc>
        <w:tc>
          <w:tcPr>
            <w:tcW w:type="dxa" w:w="2556"/>
            <w:shd w:fill="FFFFFF"/>
            <w:tcMar>
              <w:top w:w="100" w:type="dxa"/>
              <w:bottom w:w="100" w:type="dxa"/>
              <w:left w:w="140" w:type="dxa"/>
              <w:right w:w="140" w:type="dxa"/>
            </w:tcMar>
          </w:tcPr>
          <w:p>
            <w:pPr>
              <w:spacing w:before="40" w:after="40" w:line="264" w:lineRule="auto"/>
              <w:jc w:val="center"/>
            </w:pPr>
            <w:r>
              <w:rPr>
                <w:rFonts w:ascii="Calibri" w:hAnsi="Calibri"/>
                <w:b w:val="0"/>
                <w:i w:val="0"/>
                <w:color w:val="1F1F1F"/>
                <w:sz w:val="19"/>
              </w:rPr>
              <w:t>10 KH</w:t>
            </w:r>
          </w:p>
        </w:tc>
        <w:tc>
          <w:tcPr>
            <w:tcW w:type="dxa" w:w="2556"/>
            <w:shd w:fill="FFFFFF"/>
            <w:tcMar>
              <w:top w:w="100" w:type="dxa"/>
              <w:bottom w:w="100" w:type="dxa"/>
              <w:left w:w="140" w:type="dxa"/>
              <w:right w:w="140" w:type="dxa"/>
            </w:tcMar>
          </w:tcPr>
          <w:p>
            <w:pPr>
              <w:spacing w:before="40" w:after="40" w:line="264" w:lineRule="auto"/>
              <w:jc w:val="center"/>
            </w:pPr>
            <w:r>
              <w:rPr>
                <w:rFonts w:ascii="Calibri" w:hAnsi="Calibri"/>
                <w:b w:val="0"/>
                <w:i w:val="0"/>
                <w:color w:val="1F1F1F"/>
                <w:sz w:val="19"/>
              </w:rPr>
              <w:t>Bằng (0)</w:t>
            </w:r>
          </w:p>
        </w:tc>
        <w:tc>
          <w:tcPr>
            <w:tcW w:type="dxa" w:w="2556"/>
            <w:shd w:fill="FFFFFF"/>
            <w:tcMar>
              <w:top w:w="100" w:type="dxa"/>
              <w:bottom w:w="100" w:type="dxa"/>
              <w:left w:w="140" w:type="dxa"/>
              <w:right w:w="140" w:type="dxa"/>
            </w:tcMar>
          </w:tcPr>
          <w:p>
            <w:pPr>
              <w:spacing w:before="40" w:after="40" w:line="264" w:lineRule="auto"/>
              <w:jc w:val="left"/>
            </w:pPr>
            <w:r>
              <w:rPr>
                <w:rFonts w:ascii="Calibri" w:hAnsi="Calibri"/>
                <w:b w:val="0"/>
                <w:i w:val="0"/>
                <w:color w:val="1F1F1F"/>
                <w:sz w:val="19"/>
              </w:rPr>
              <w:t>Duy trì ổn định từ đầu tháng 7</w:t>
            </w:r>
          </w:p>
        </w:tc>
      </w:tr>
      <w:tr>
        <w:tc>
          <w:tcPr>
            <w:tcW w:type="dxa" w:w="2556"/>
            <w:shd w:fill="F9FBFD"/>
            <w:tcMar>
              <w:top w:w="100" w:type="dxa"/>
              <w:bottom w:w="100" w:type="dxa"/>
              <w:left w:w="140" w:type="dxa"/>
              <w:right w:w="140" w:type="dxa"/>
            </w:tcMar>
          </w:tcPr>
          <w:p>
            <w:pPr>
              <w:spacing w:before="40" w:after="40" w:line="264" w:lineRule="auto"/>
              <w:jc w:val="left"/>
            </w:pPr>
            <w:r>
              <w:rPr>
                <w:rFonts w:ascii="Calibri" w:hAnsi="Calibri"/>
                <w:b w:val="0"/>
                <w:i w:val="0"/>
                <w:color w:val="1F1F1F"/>
                <w:sz w:val="19"/>
              </w:rPr>
              <w:t>Số KH có lên đơn đến hiện tại</w:t>
            </w:r>
          </w:p>
        </w:tc>
        <w:tc>
          <w:tcPr>
            <w:tcW w:type="dxa" w:w="2556"/>
            <w:shd w:fill="F9FBFD"/>
            <w:tcMar>
              <w:top w:w="100" w:type="dxa"/>
              <w:bottom w:w="100" w:type="dxa"/>
              <w:left w:w="140" w:type="dxa"/>
              <w:right w:w="140" w:type="dxa"/>
            </w:tcMar>
          </w:tcPr>
          <w:p>
            <w:pPr>
              <w:spacing w:before="40" w:after="40" w:line="264" w:lineRule="auto"/>
              <w:jc w:val="center"/>
            </w:pPr>
            <w:r>
              <w:rPr>
                <w:rFonts w:ascii="Calibri" w:hAnsi="Calibri"/>
                <w:b w:val="0"/>
                <w:i w:val="0"/>
                <w:color w:val="1F1F1F"/>
                <w:sz w:val="19"/>
              </w:rPr>
              <w:t>10 KH</w:t>
            </w:r>
          </w:p>
        </w:tc>
        <w:tc>
          <w:tcPr>
            <w:tcW w:type="dxa" w:w="2556"/>
            <w:shd w:fill="F9FBFD"/>
            <w:tcMar>
              <w:top w:w="100" w:type="dxa"/>
              <w:bottom w:w="100" w:type="dxa"/>
              <w:left w:w="140" w:type="dxa"/>
              <w:right w:w="140" w:type="dxa"/>
            </w:tcMar>
          </w:tcPr>
          <w:p>
            <w:pPr>
              <w:spacing w:before="40" w:after="40" w:line="264" w:lineRule="auto"/>
              <w:jc w:val="center"/>
            </w:pPr>
            <w:r>
              <w:rPr>
                <w:rFonts w:ascii="Calibri" w:hAnsi="Calibri"/>
                <w:b w:val="0"/>
                <w:i w:val="0"/>
                <w:color w:val="1F1F1F"/>
                <w:sz w:val="19"/>
              </w:rPr>
              <w:t>Bằng (0)</w:t>
            </w:r>
          </w:p>
        </w:tc>
        <w:tc>
          <w:tcPr>
            <w:tcW w:type="dxa" w:w="2556"/>
            <w:shd w:fill="F9FBFD"/>
            <w:tcMar>
              <w:top w:w="100" w:type="dxa"/>
              <w:bottom w:w="100" w:type="dxa"/>
              <w:left w:w="140" w:type="dxa"/>
              <w:right w:w="140" w:type="dxa"/>
            </w:tcMar>
          </w:tcPr>
          <w:p>
            <w:pPr>
              <w:spacing w:before="40" w:after="40" w:line="264" w:lineRule="auto"/>
              <w:jc w:val="left"/>
            </w:pPr>
            <w:r>
              <w:rPr>
                <w:rFonts w:ascii="Calibri" w:hAnsi="Calibri"/>
                <w:b w:val="0"/>
                <w:i w:val="0"/>
                <w:color w:val="1F1F1F"/>
                <w:sz w:val="19"/>
              </w:rPr>
              <w:t>100% KH A có phát sinh đơn LTC</w:t>
            </w:r>
          </w:p>
        </w:tc>
      </w:tr>
      <w:tr>
        <w:tc>
          <w:tcPr>
            <w:tcW w:type="dxa" w:w="2556"/>
            <w:shd w:fill="FFFFFF"/>
            <w:tcMar>
              <w:top w:w="100" w:type="dxa"/>
              <w:bottom w:w="100" w:type="dxa"/>
              <w:left w:w="140" w:type="dxa"/>
              <w:right w:w="140" w:type="dxa"/>
            </w:tcMar>
          </w:tcPr>
          <w:p>
            <w:pPr>
              <w:spacing w:before="40" w:after="40" w:line="264" w:lineRule="auto"/>
              <w:jc w:val="left"/>
            </w:pPr>
            <w:r>
              <w:rPr>
                <w:rFonts w:ascii="Calibri" w:hAnsi="Calibri"/>
                <w:b w:val="0"/>
                <w:i w:val="0"/>
                <w:color w:val="1F1F1F"/>
                <w:sz w:val="19"/>
              </w:rPr>
              <w:t>Số KH A dự kiến giảm hạng</w:t>
            </w:r>
          </w:p>
        </w:tc>
        <w:tc>
          <w:tcPr>
            <w:tcW w:type="dxa" w:w="2556"/>
            <w:shd w:fill="FFFFFF"/>
            <w:tcMar>
              <w:top w:w="100" w:type="dxa"/>
              <w:bottom w:w="100" w:type="dxa"/>
              <w:left w:w="140" w:type="dxa"/>
              <w:right w:w="140" w:type="dxa"/>
            </w:tcMar>
          </w:tcPr>
          <w:p>
            <w:pPr>
              <w:spacing w:before="40" w:after="40" w:line="264" w:lineRule="auto"/>
              <w:jc w:val="center"/>
            </w:pPr>
            <w:r>
              <w:rPr>
                <w:rFonts w:ascii="Calibri" w:hAnsi="Calibri"/>
                <w:b w:val="0"/>
                <w:i w:val="0"/>
                <w:color w:val="1F1F1F"/>
                <w:sz w:val="19"/>
              </w:rPr>
              <w:t>2 KH</w:t>
            </w:r>
          </w:p>
        </w:tc>
        <w:tc>
          <w:tcPr>
            <w:tcW w:type="dxa" w:w="2556"/>
            <w:shd w:fill="FFFFFF"/>
            <w:tcMar>
              <w:top w:w="100" w:type="dxa"/>
              <w:bottom w:w="100" w:type="dxa"/>
              <w:left w:w="140" w:type="dxa"/>
              <w:right w:w="140" w:type="dxa"/>
            </w:tcMar>
          </w:tcPr>
          <w:p>
            <w:pPr>
              <w:spacing w:before="40" w:after="40" w:line="264" w:lineRule="auto"/>
              <w:jc w:val="center"/>
            </w:pPr>
            <w:r>
              <w:rPr>
                <w:rFonts w:ascii="Calibri" w:hAnsi="Calibri"/>
                <w:b w:val="0"/>
                <w:i w:val="0"/>
                <w:color w:val="1F1F1F"/>
                <w:sz w:val="19"/>
              </w:rPr>
              <w:t>Bằng (0)</w:t>
            </w:r>
          </w:p>
        </w:tc>
        <w:tc>
          <w:tcPr>
            <w:tcW w:type="dxa" w:w="2556"/>
            <w:shd w:fill="FFFFFF"/>
            <w:tcMar>
              <w:top w:w="100" w:type="dxa"/>
              <w:bottom w:w="100" w:type="dxa"/>
              <w:left w:w="140" w:type="dxa"/>
              <w:right w:w="140" w:type="dxa"/>
            </w:tcMar>
          </w:tcPr>
          <w:p>
            <w:pPr>
              <w:spacing w:before="40" w:after="40" w:line="264" w:lineRule="auto"/>
              <w:jc w:val="left"/>
            </w:pPr>
            <w:r>
              <w:rPr>
                <w:rFonts w:ascii="Calibri" w:hAnsi="Calibri"/>
                <w:b w:val="0"/>
                <w:i w:val="0"/>
                <w:color w:val="1F1F1F"/>
                <w:sz w:val="19"/>
              </w:rPr>
              <w:t>Ny tân thành đang có tín hiệu phục hồi (+98.2% vol vs W28)</w:t>
            </w:r>
          </w:p>
        </w:tc>
      </w:tr>
      <w:tr>
        <w:tc>
          <w:tcPr>
            <w:tcW w:type="dxa" w:w="2556"/>
            <w:shd w:fill="F9FBFD"/>
            <w:tcMar>
              <w:top w:w="100" w:type="dxa"/>
              <w:bottom w:w="100" w:type="dxa"/>
              <w:left w:w="140" w:type="dxa"/>
              <w:right w:w="140" w:type="dxa"/>
            </w:tcMar>
          </w:tcPr>
          <w:p>
            <w:pPr>
              <w:spacing w:before="40" w:after="40" w:line="264" w:lineRule="auto"/>
              <w:jc w:val="left"/>
            </w:pPr>
            <w:r>
              <w:rPr>
                <w:rFonts w:ascii="Calibri" w:hAnsi="Calibri"/>
                <w:b w:val="0"/>
                <w:i w:val="0"/>
                <w:color w:val="1F1F1F"/>
                <w:sz w:val="19"/>
              </w:rPr>
              <w:t>Số KH A nguy cơ rời bỏ (không DT LTC)</w:t>
            </w:r>
          </w:p>
        </w:tc>
        <w:tc>
          <w:tcPr>
            <w:tcW w:type="dxa" w:w="2556"/>
            <w:shd w:fill="F9FBFD"/>
            <w:tcMar>
              <w:top w:w="100" w:type="dxa"/>
              <w:bottom w:w="100" w:type="dxa"/>
              <w:left w:w="140" w:type="dxa"/>
              <w:right w:w="140" w:type="dxa"/>
            </w:tcMar>
          </w:tcPr>
          <w:p>
            <w:pPr>
              <w:spacing w:before="40" w:after="40" w:line="264" w:lineRule="auto"/>
              <w:jc w:val="center"/>
            </w:pPr>
            <w:r>
              <w:rPr>
                <w:rFonts w:ascii="Calibri" w:hAnsi="Calibri"/>
                <w:b w:val="0"/>
                <w:i w:val="0"/>
                <w:color w:val="1F1F1F"/>
                <w:sz w:val="19"/>
              </w:rPr>
              <w:t>0 KH</w:t>
            </w:r>
          </w:p>
        </w:tc>
        <w:tc>
          <w:tcPr>
            <w:tcW w:type="dxa" w:w="2556"/>
            <w:shd w:fill="F9FBFD"/>
            <w:tcMar>
              <w:top w:w="100" w:type="dxa"/>
              <w:bottom w:w="100" w:type="dxa"/>
              <w:left w:w="140" w:type="dxa"/>
              <w:right w:w="140" w:type="dxa"/>
            </w:tcMar>
          </w:tcPr>
          <w:p>
            <w:pPr>
              <w:spacing w:before="40" w:after="40" w:line="264" w:lineRule="auto"/>
              <w:jc w:val="center"/>
            </w:pPr>
            <w:r>
              <w:rPr>
                <w:rFonts w:ascii="Calibri" w:hAnsi="Calibri"/>
                <w:b w:val="0"/>
                <w:i w:val="0"/>
                <w:color w:val="1F1F1F"/>
                <w:sz w:val="19"/>
              </w:rPr>
              <w:t>Bằng (0)</w:t>
            </w:r>
          </w:p>
        </w:tc>
        <w:tc>
          <w:tcPr>
            <w:tcW w:type="dxa" w:w="2556"/>
            <w:shd w:fill="F9FBFD"/>
            <w:tcMar>
              <w:top w:w="100" w:type="dxa"/>
              <w:bottom w:w="100" w:type="dxa"/>
              <w:left w:w="140" w:type="dxa"/>
              <w:right w:w="140" w:type="dxa"/>
            </w:tcMar>
          </w:tcPr>
          <w:p>
            <w:pPr>
              <w:spacing w:before="40" w:after="40" w:line="264" w:lineRule="auto"/>
              <w:jc w:val="left"/>
            </w:pPr>
            <w:r>
              <w:rPr>
                <w:rFonts w:ascii="Calibri" w:hAnsi="Calibri"/>
                <w:b w:val="0"/>
                <w:i w:val="0"/>
                <w:color w:val="1F1F1F"/>
                <w:sz w:val="19"/>
              </w:rPr>
              <w:t>Không có KH A ngừng hẳn đơn LTC</w:t>
            </w:r>
          </w:p>
        </w:tc>
      </w:tr>
      <w:tr>
        <w:tc>
          <w:tcPr>
            <w:tcW w:type="dxa" w:w="2556"/>
            <w:shd w:fill="FFFFFF"/>
            <w:tcMar>
              <w:top w:w="100" w:type="dxa"/>
              <w:bottom w:w="100" w:type="dxa"/>
              <w:left w:w="140" w:type="dxa"/>
              <w:right w:w="140" w:type="dxa"/>
            </w:tcMar>
          </w:tcPr>
          <w:p>
            <w:pPr>
              <w:spacing w:before="40" w:after="40" w:line="264" w:lineRule="auto"/>
              <w:jc w:val="left"/>
            </w:pPr>
            <w:r>
              <w:rPr>
                <w:rFonts w:ascii="Calibri" w:hAnsi="Calibri"/>
                <w:b w:val="0"/>
                <w:i w:val="0"/>
                <w:color w:val="1F1F1F"/>
                <w:sz w:val="19"/>
              </w:rPr>
              <w:t>Số KH tiềm năng lên hạng A</w:t>
            </w:r>
          </w:p>
        </w:tc>
        <w:tc>
          <w:tcPr>
            <w:tcW w:type="dxa" w:w="2556"/>
            <w:shd w:fill="FFFFFF"/>
            <w:tcMar>
              <w:top w:w="100" w:type="dxa"/>
              <w:bottom w:w="100" w:type="dxa"/>
              <w:left w:w="140" w:type="dxa"/>
              <w:right w:w="140" w:type="dxa"/>
            </w:tcMar>
          </w:tcPr>
          <w:p>
            <w:pPr>
              <w:spacing w:before="40" w:after="40" w:line="264" w:lineRule="auto"/>
              <w:jc w:val="center"/>
            </w:pPr>
            <w:r>
              <w:rPr>
                <w:rFonts w:ascii="Calibri" w:hAnsi="Calibri"/>
                <w:b w:val="0"/>
                <w:i w:val="0"/>
                <w:color w:val="1F1F1F"/>
                <w:sz w:val="19"/>
              </w:rPr>
              <w:t>55 KH</w:t>
            </w:r>
          </w:p>
        </w:tc>
        <w:tc>
          <w:tcPr>
            <w:tcW w:type="dxa" w:w="2556"/>
            <w:shd w:fill="FFFFFF"/>
            <w:tcMar>
              <w:top w:w="100" w:type="dxa"/>
              <w:bottom w:w="100" w:type="dxa"/>
              <w:left w:w="140" w:type="dxa"/>
              <w:right w:w="140" w:type="dxa"/>
            </w:tcMar>
          </w:tcPr>
          <w:p>
            <w:pPr>
              <w:spacing w:before="40" w:after="40" w:line="264" w:lineRule="auto"/>
              <w:jc w:val="center"/>
            </w:pPr>
            <w:r>
              <w:rPr>
                <w:rFonts w:ascii="Calibri" w:hAnsi="Calibri"/>
                <w:b w:val="0"/>
                <w:i w:val="0"/>
                <w:color w:val="1F1F1F"/>
                <w:sz w:val="19"/>
              </w:rPr>
              <w:t>Bằng (0)</w:t>
            </w:r>
          </w:p>
        </w:tc>
        <w:tc>
          <w:tcPr>
            <w:tcW w:type="dxa" w:w="2556"/>
            <w:shd w:fill="FFFFFF"/>
            <w:tcMar>
              <w:top w:w="100" w:type="dxa"/>
              <w:bottom w:w="100" w:type="dxa"/>
              <w:left w:w="140" w:type="dxa"/>
              <w:right w:w="140" w:type="dxa"/>
            </w:tcMar>
          </w:tcPr>
          <w:p>
            <w:pPr>
              <w:spacing w:before="40" w:after="40" w:line="264" w:lineRule="auto"/>
              <w:jc w:val="left"/>
            </w:pPr>
            <w:r>
              <w:rPr>
                <w:rFonts w:ascii="Calibri" w:hAnsi="Calibri"/>
                <w:b w:val="0"/>
                <w:i w:val="0"/>
                <w:color w:val="1F1F1F"/>
                <w:sz w:val="19"/>
              </w:rPr>
              <w:t>Nhóm BCD có doanh thu sát ngưỡng A tại Khánh Hòa &amp; Lâm Đồng</w:t>
            </w:r>
          </w:p>
        </w:tc>
      </w:tr>
    </w:tbl>
    <w:p>
      <w:pPr>
        <w:spacing w:before="40" w:after="80" w:line="276" w:lineRule="auto"/>
        <w:jc w:val="left"/>
      </w:pPr>
      <w:r>
        <w:rPr>
          <w:rFonts w:ascii="Calibri" w:hAnsi="Calibri"/>
          <w:b w:val="0"/>
          <w:i w:val="0"/>
          <w:color w:val="1F1F1F"/>
          <w:sz w:val="20"/>
        </w:rPr>
      </w:r>
    </w:p>
    <w:p>
      <w:pPr>
        <w:spacing w:before="80" w:after="80" w:line="276" w:lineRule="auto"/>
        <w:jc w:val="left"/>
      </w:pPr>
      <w:r>
        <w:rPr>
          <w:rFonts w:ascii="Calibri" w:hAnsi="Calibri"/>
          <w:b/>
          <w:i w:val="0"/>
          <w:color w:val="C00000"/>
          <w:sz w:val="22"/>
        </w:rPr>
        <w:t>CHI TIẾT KH NHÓM A NGUY CƠ SỤT GIẢM / RỜI BỎ</w:t>
      </w:r>
    </w:p>
    <w:p>
      <w:pPr>
        <w:spacing w:before="40" w:after="40" w:line="276" w:lineRule="auto"/>
        <w:jc w:val="left"/>
      </w:pPr>
      <w:r>
        <w:rPr>
          <w:rFonts w:ascii="Calibri" w:hAnsi="Calibri"/>
          <w:b/>
          <w:i w:val="0"/>
          <w:color w:val="1F3864"/>
          <w:sz w:val="20"/>
        </w:rPr>
        <w:t>Tổng quan nguyên nhân sụt giảm:</w:t>
      </w:r>
    </w:p>
    <w:p>
      <w:pPr>
        <w:spacing w:before="40" w:after="80" w:line="276" w:lineRule="auto"/>
        <w:jc w:val="left"/>
      </w:pPr>
      <w:r>
        <w:rPr>
          <w:rFonts w:ascii="Calibri" w:hAnsi="Calibri"/>
          <w:b w:val="0"/>
          <w:i w:val="0"/>
          <w:color w:val="1F1F1F"/>
          <w:sz w:val="19"/>
        </w:rPr>
        <w:t>Tình hình sụt giảm tập trung ở 2 shop nhóm A: (1) Shop TIÊN HUỲNH US (Ninh Thuận) sản lượng đạt 755 đơn ở Tuần 29 (so với 879 đơn W28) do vướng tiến độ giải phóng hàng nhập khẩu; (2) Shop Ny tân thành (Bình Thuận) sản lượng đã tăng từ 171 đơn (W28) lên 339 đơn (W29) nhờ mở lại các phiên livestream nhưng vẫn dưới mốc cam kết tháng.</w:t>
      </w:r>
    </w:p>
    <w:p>
      <w:pPr>
        <w:spacing w:before="40" w:after="40" w:line="276" w:lineRule="auto"/>
        <w:jc w:val="left"/>
      </w:pPr>
      <w:r>
        <w:rPr>
          <w:rFonts w:ascii="Calibri" w:hAnsi="Calibri"/>
          <w:b/>
          <w:i w:val="0"/>
          <w:color w:val="1F3864"/>
          <w:sz w:val="20"/>
        </w:rPr>
        <w:t>Danh sách khách hàng nhóm A giảm đơn trọng điểm trong tuần:</w:t>
      </w:r>
    </w:p>
    <w:tbl>
      <w:tblPr>
        <w:tblW w:type="auto" w:w="0"/>
        <w:jc w:val="center"/>
        <w:tblLook w:firstColumn="1" w:firstRow="1" w:lastColumn="0" w:lastRow="0" w:noHBand="0" w:noVBand="1" w:val="04A0"/>
      </w:tblPr>
      <w:tblGrid>
        <w:gridCol w:w="1136"/>
        <w:gridCol w:w="1136"/>
        <w:gridCol w:w="1136"/>
        <w:gridCol w:w="1136"/>
        <w:gridCol w:w="1136"/>
        <w:gridCol w:w="1136"/>
        <w:gridCol w:w="1136"/>
        <w:gridCol w:w="1136"/>
        <w:gridCol w:w="1136"/>
      </w:tblGrid>
      <w:tr>
        <w:tc>
          <w:tcPr>
            <w:tcW w:type="dxa" w:w="1136"/>
            <w:shd w:fill="1F3864"/>
            <w:tcMar>
              <w:top w:w="100" w:type="dxa"/>
              <w:bottom w:w="100" w:type="dxa"/>
              <w:left w:w="140" w:type="dxa"/>
              <w:right w:w="140" w:type="dxa"/>
            </w:tcMar>
          </w:tcPr>
          <w:p>
            <w:pPr>
              <w:spacing w:before="40" w:after="40" w:line="264" w:lineRule="auto"/>
              <w:jc w:val="center"/>
            </w:pPr>
            <w:r>
              <w:rPr>
                <w:rFonts w:ascii="Calibri" w:hAnsi="Calibri"/>
                <w:b/>
                <w:i w:val="0"/>
                <w:color w:val="FFFFFF"/>
                <w:sz w:val="18"/>
              </w:rPr>
              <w:t>STT</w:t>
            </w:r>
          </w:p>
        </w:tc>
        <w:tc>
          <w:tcPr>
            <w:tcW w:type="dxa" w:w="1136"/>
            <w:shd w:fill="1F3864"/>
            <w:tcMar>
              <w:top w:w="100" w:type="dxa"/>
              <w:bottom w:w="100" w:type="dxa"/>
              <w:left w:w="140" w:type="dxa"/>
              <w:right w:w="140" w:type="dxa"/>
            </w:tcMar>
          </w:tcPr>
          <w:p>
            <w:pPr>
              <w:spacing w:before="40" w:after="40" w:line="264" w:lineRule="auto"/>
              <w:jc w:val="center"/>
            </w:pPr>
            <w:r>
              <w:rPr>
                <w:rFonts w:ascii="Calibri" w:hAnsi="Calibri"/>
                <w:b/>
                <w:i w:val="0"/>
                <w:color w:val="FFFFFF"/>
                <w:sz w:val="18"/>
              </w:rPr>
              <w:t>Client_ID</w:t>
            </w:r>
          </w:p>
        </w:tc>
        <w:tc>
          <w:tcPr>
            <w:tcW w:type="dxa" w:w="1136"/>
            <w:shd w:fill="1F3864"/>
            <w:tcMar>
              <w:top w:w="100" w:type="dxa"/>
              <w:bottom w:w="100" w:type="dxa"/>
              <w:left w:w="140" w:type="dxa"/>
              <w:right w:w="140" w:type="dxa"/>
            </w:tcMar>
          </w:tcPr>
          <w:p>
            <w:pPr>
              <w:spacing w:before="40" w:after="40" w:line="264" w:lineRule="auto"/>
              <w:jc w:val="center"/>
            </w:pPr>
            <w:r>
              <w:rPr>
                <w:rFonts w:ascii="Calibri" w:hAnsi="Calibri"/>
                <w:b/>
                <w:i w:val="0"/>
                <w:color w:val="FFFFFF"/>
                <w:sz w:val="18"/>
              </w:rPr>
              <w:t>Tên KH</w:t>
            </w:r>
          </w:p>
        </w:tc>
        <w:tc>
          <w:tcPr>
            <w:tcW w:type="dxa" w:w="1136"/>
            <w:shd w:fill="1F3864"/>
            <w:tcMar>
              <w:top w:w="100" w:type="dxa"/>
              <w:bottom w:w="100" w:type="dxa"/>
              <w:left w:w="140" w:type="dxa"/>
              <w:right w:w="140" w:type="dxa"/>
            </w:tcMar>
          </w:tcPr>
          <w:p>
            <w:pPr>
              <w:spacing w:before="40" w:after="40" w:line="264" w:lineRule="auto"/>
              <w:jc w:val="center"/>
            </w:pPr>
            <w:r>
              <w:rPr>
                <w:rFonts w:ascii="Calibri" w:hAnsi="Calibri"/>
                <w:b/>
                <w:i w:val="0"/>
                <w:color w:val="FFFFFF"/>
                <w:sz w:val="18"/>
              </w:rPr>
              <w:t>AM phụ trách</w:t>
            </w:r>
          </w:p>
        </w:tc>
        <w:tc>
          <w:tcPr>
            <w:tcW w:type="dxa" w:w="1136"/>
            <w:shd w:fill="1F3864"/>
            <w:tcMar>
              <w:top w:w="100" w:type="dxa"/>
              <w:bottom w:w="100" w:type="dxa"/>
              <w:left w:w="140" w:type="dxa"/>
              <w:right w:w="140" w:type="dxa"/>
            </w:tcMar>
          </w:tcPr>
          <w:p>
            <w:pPr>
              <w:spacing w:before="40" w:after="40" w:line="264" w:lineRule="auto"/>
              <w:jc w:val="center"/>
            </w:pPr>
            <w:r>
              <w:rPr>
                <w:rFonts w:ascii="Calibri" w:hAnsi="Calibri"/>
                <w:b/>
                <w:i w:val="0"/>
                <w:color w:val="FFFFFF"/>
                <w:sz w:val="18"/>
              </w:rPr>
              <w:t>Sản lượng Tuần 29 vs Tuần 28</w:t>
            </w:r>
          </w:p>
        </w:tc>
        <w:tc>
          <w:tcPr>
            <w:tcW w:type="dxa" w:w="1136"/>
            <w:shd w:fill="1F3864"/>
            <w:tcMar>
              <w:top w:w="100" w:type="dxa"/>
              <w:bottom w:w="100" w:type="dxa"/>
              <w:left w:w="140" w:type="dxa"/>
              <w:right w:w="140" w:type="dxa"/>
            </w:tcMar>
          </w:tcPr>
          <w:p>
            <w:pPr>
              <w:spacing w:before="40" w:after="40" w:line="264" w:lineRule="auto"/>
              <w:jc w:val="center"/>
            </w:pPr>
            <w:r>
              <w:rPr>
                <w:rFonts w:ascii="Calibri" w:hAnsi="Calibri"/>
                <w:b/>
                <w:i w:val="0"/>
                <w:color w:val="FFFFFF"/>
                <w:sz w:val="18"/>
              </w:rPr>
              <w:t>WTD-1 (% Cam kết)</w:t>
            </w:r>
          </w:p>
        </w:tc>
        <w:tc>
          <w:tcPr>
            <w:tcW w:type="dxa" w:w="1136"/>
            <w:shd w:fill="1F3864"/>
            <w:tcMar>
              <w:top w:w="100" w:type="dxa"/>
              <w:bottom w:w="100" w:type="dxa"/>
              <w:left w:w="140" w:type="dxa"/>
              <w:right w:w="140" w:type="dxa"/>
            </w:tcMar>
          </w:tcPr>
          <w:p>
            <w:pPr>
              <w:spacing w:before="40" w:after="40" w:line="264" w:lineRule="auto"/>
              <w:jc w:val="center"/>
            </w:pPr>
            <w:r>
              <w:rPr>
                <w:rFonts w:ascii="Calibri" w:hAnsi="Calibri"/>
                <w:b/>
                <w:i w:val="0"/>
                <w:color w:val="FFFFFF"/>
                <w:sz w:val="18"/>
              </w:rPr>
              <w:t>Phân hạng</w:t>
            </w:r>
          </w:p>
        </w:tc>
        <w:tc>
          <w:tcPr>
            <w:tcW w:type="dxa" w:w="1136"/>
            <w:shd w:fill="1F3864"/>
            <w:tcMar>
              <w:top w:w="100" w:type="dxa"/>
              <w:bottom w:w="100" w:type="dxa"/>
              <w:left w:w="140" w:type="dxa"/>
              <w:right w:w="140" w:type="dxa"/>
            </w:tcMar>
          </w:tcPr>
          <w:p>
            <w:pPr>
              <w:spacing w:before="40" w:after="40" w:line="264" w:lineRule="auto"/>
              <w:jc w:val="center"/>
            </w:pPr>
            <w:r>
              <w:rPr>
                <w:rFonts w:ascii="Calibri" w:hAnsi="Calibri"/>
                <w:b/>
                <w:i w:val="0"/>
                <w:color w:val="FFFFFF"/>
                <w:sz w:val="18"/>
              </w:rPr>
              <w:t>Lý do sụt giảm</w:t>
            </w:r>
          </w:p>
        </w:tc>
        <w:tc>
          <w:tcPr>
            <w:tcW w:type="dxa" w:w="1136"/>
            <w:shd w:fill="1F3864"/>
            <w:tcMar>
              <w:top w:w="100" w:type="dxa"/>
              <w:bottom w:w="100" w:type="dxa"/>
              <w:left w:w="140" w:type="dxa"/>
              <w:right w:w="140" w:type="dxa"/>
            </w:tcMar>
          </w:tcPr>
          <w:p>
            <w:pPr>
              <w:spacing w:before="40" w:after="40" w:line="264" w:lineRule="auto"/>
              <w:jc w:val="center"/>
            </w:pPr>
            <w:r>
              <w:rPr>
                <w:rFonts w:ascii="Calibri" w:hAnsi="Calibri"/>
                <w:b/>
                <w:i w:val="0"/>
                <w:color w:val="FFFFFF"/>
                <w:sz w:val="18"/>
              </w:rPr>
              <w:t>Hành động / Hướng xử lý</w:t>
            </w:r>
          </w:p>
        </w:tc>
      </w:tr>
      <w:tr>
        <w:tc>
          <w:tcPr>
            <w:tcW w:type="dxa" w:w="1136"/>
            <w:shd w:fill="FFFFFF"/>
            <w:tcMar>
              <w:top w:w="100" w:type="dxa"/>
              <w:bottom w:w="100" w:type="dxa"/>
              <w:left w:w="140" w:type="dxa"/>
              <w:right w:w="140" w:type="dxa"/>
            </w:tcMar>
          </w:tcPr>
          <w:p>
            <w:pPr>
              <w:spacing w:before="40" w:after="40" w:line="264" w:lineRule="auto"/>
              <w:jc w:val="center"/>
            </w:pPr>
            <w:r>
              <w:rPr>
                <w:rFonts w:ascii="Calibri" w:hAnsi="Calibri"/>
                <w:b w:val="0"/>
                <w:i w:val="0"/>
                <w:color w:val="1F1F1F"/>
                <w:sz w:val="17"/>
              </w:rPr>
              <w:t>1</w:t>
            </w:r>
          </w:p>
        </w:tc>
        <w:tc>
          <w:tcPr>
            <w:tcW w:type="dxa" w:w="1136"/>
            <w:shd w:fill="FFFFFF"/>
            <w:tcMar>
              <w:top w:w="100" w:type="dxa"/>
              <w:bottom w:w="100" w:type="dxa"/>
              <w:left w:w="140" w:type="dxa"/>
              <w:right w:w="140" w:type="dxa"/>
            </w:tcMar>
          </w:tcPr>
          <w:p>
            <w:pPr>
              <w:spacing w:before="40" w:after="40" w:line="264" w:lineRule="auto"/>
              <w:jc w:val="center"/>
            </w:pPr>
            <w:r>
              <w:rPr>
                <w:rFonts w:ascii="Calibri" w:hAnsi="Calibri"/>
                <w:b w:val="0"/>
                <w:i w:val="0"/>
                <w:color w:val="1F1F1F"/>
                <w:sz w:val="17"/>
              </w:rPr>
              <w:t>5197975</w:t>
            </w:r>
          </w:p>
        </w:tc>
        <w:tc>
          <w:tcPr>
            <w:tcW w:type="dxa" w:w="1136"/>
            <w:shd w:fill="FFFFFF"/>
            <w:tcMar>
              <w:top w:w="100" w:type="dxa"/>
              <w:bottom w:w="100" w:type="dxa"/>
              <w:left w:w="140" w:type="dxa"/>
              <w:right w:w="140" w:type="dxa"/>
            </w:tcMar>
          </w:tcPr>
          <w:p>
            <w:pPr>
              <w:spacing w:before="40" w:after="40" w:line="264" w:lineRule="auto"/>
              <w:jc w:val="left"/>
            </w:pPr>
            <w:r>
              <w:rPr>
                <w:rFonts w:ascii="Calibri" w:hAnsi="Calibri"/>
                <w:b w:val="0"/>
                <w:i w:val="0"/>
                <w:color w:val="1F1F1F"/>
                <w:sz w:val="17"/>
              </w:rPr>
              <w:t>TIÊN HUỲNH US</w:t>
            </w:r>
          </w:p>
        </w:tc>
        <w:tc>
          <w:tcPr>
            <w:tcW w:type="dxa" w:w="1136"/>
            <w:shd w:fill="FFFFFF"/>
            <w:tcMar>
              <w:top w:w="100" w:type="dxa"/>
              <w:bottom w:w="100" w:type="dxa"/>
              <w:left w:w="140" w:type="dxa"/>
              <w:right w:w="140" w:type="dxa"/>
            </w:tcMar>
          </w:tcPr>
          <w:p>
            <w:pPr>
              <w:spacing w:before="40" w:after="40" w:line="264" w:lineRule="auto"/>
              <w:jc w:val="center"/>
            </w:pPr>
            <w:r>
              <w:rPr>
                <w:rFonts w:ascii="Calibri" w:hAnsi="Calibri"/>
                <w:b w:val="0"/>
                <w:i w:val="0"/>
                <w:color w:val="1F1F1F"/>
                <w:sz w:val="17"/>
              </w:rPr>
              <w:t>Nguyễn Duy Long</w:t>
            </w:r>
          </w:p>
        </w:tc>
        <w:tc>
          <w:tcPr>
            <w:tcW w:type="dxa" w:w="1136"/>
            <w:shd w:fill="FFFFFF"/>
            <w:tcMar>
              <w:top w:w="100" w:type="dxa"/>
              <w:bottom w:w="100" w:type="dxa"/>
              <w:left w:w="140" w:type="dxa"/>
              <w:right w:w="140" w:type="dxa"/>
            </w:tcMar>
          </w:tcPr>
          <w:p>
            <w:pPr>
              <w:spacing w:before="40" w:after="40" w:line="264" w:lineRule="auto"/>
              <w:jc w:val="center"/>
            </w:pPr>
            <w:r>
              <w:rPr>
                <w:rFonts w:ascii="Calibri" w:hAnsi="Calibri"/>
                <w:b w:val="0"/>
                <w:i w:val="0"/>
                <w:color w:val="1F1F1F"/>
                <w:sz w:val="17"/>
              </w:rPr>
              <w:t>755 đơn (vs 879 đơn W28)</w:t>
            </w:r>
          </w:p>
        </w:tc>
        <w:tc>
          <w:tcPr>
            <w:tcW w:type="dxa" w:w="1136"/>
            <w:shd w:fill="FFFFFF"/>
            <w:tcMar>
              <w:top w:w="100" w:type="dxa"/>
              <w:bottom w:w="100" w:type="dxa"/>
              <w:left w:w="140" w:type="dxa"/>
              <w:right w:w="140" w:type="dxa"/>
            </w:tcMar>
          </w:tcPr>
          <w:p>
            <w:pPr>
              <w:spacing w:before="40" w:after="40" w:line="264" w:lineRule="auto"/>
              <w:jc w:val="center"/>
            </w:pPr>
            <w:r>
              <w:rPr>
                <w:rFonts w:ascii="Calibri" w:hAnsi="Calibri"/>
                <w:b w:val="0"/>
                <w:i w:val="0"/>
                <w:color w:val="1F1F1F"/>
                <w:sz w:val="17"/>
              </w:rPr>
              <w:t>146 đơn/ngày (19.2%)</w:t>
            </w:r>
          </w:p>
        </w:tc>
        <w:tc>
          <w:tcPr>
            <w:tcW w:type="dxa" w:w="1136"/>
            <w:shd w:fill="FFFFFF"/>
            <w:tcMar>
              <w:top w:w="100" w:type="dxa"/>
              <w:bottom w:w="100" w:type="dxa"/>
              <w:left w:w="140" w:type="dxa"/>
              <w:right w:w="140" w:type="dxa"/>
            </w:tcMar>
          </w:tcPr>
          <w:p>
            <w:pPr>
              <w:spacing w:before="40" w:after="40" w:line="264" w:lineRule="auto"/>
              <w:jc w:val="center"/>
            </w:pPr>
            <w:r>
              <w:rPr>
                <w:rFonts w:ascii="Calibri" w:hAnsi="Calibri"/>
                <w:b w:val="0"/>
                <w:i w:val="0"/>
                <w:color w:val="1F1F1F"/>
                <w:sz w:val="17"/>
              </w:rPr>
              <w:t>A</w:t>
            </w:r>
          </w:p>
        </w:tc>
        <w:tc>
          <w:tcPr>
            <w:tcW w:type="dxa" w:w="1136"/>
            <w:shd w:fill="FFFFFF"/>
            <w:tcMar>
              <w:top w:w="100" w:type="dxa"/>
              <w:bottom w:w="100" w:type="dxa"/>
              <w:left w:w="140" w:type="dxa"/>
              <w:right w:w="140" w:type="dxa"/>
            </w:tcMar>
          </w:tcPr>
          <w:p>
            <w:pPr>
              <w:spacing w:before="40" w:after="40" w:line="264" w:lineRule="auto"/>
              <w:jc w:val="left"/>
            </w:pPr>
            <w:r>
              <w:rPr>
                <w:rFonts w:ascii="Calibri" w:hAnsi="Calibri"/>
                <w:b w:val="0"/>
                <w:i w:val="0"/>
                <w:color w:val="1F1F1F"/>
                <w:sz w:val="17"/>
              </w:rPr>
              <w:t>Hàng nhập về chậm so với kế hoạch</w:t>
            </w:r>
          </w:p>
        </w:tc>
        <w:tc>
          <w:tcPr>
            <w:tcW w:type="dxa" w:w="1136"/>
            <w:shd w:fill="FFFFFF"/>
            <w:tcMar>
              <w:top w:w="100" w:type="dxa"/>
              <w:bottom w:w="100" w:type="dxa"/>
              <w:left w:w="140" w:type="dxa"/>
              <w:right w:w="140" w:type="dxa"/>
            </w:tcMar>
          </w:tcPr>
          <w:p>
            <w:pPr>
              <w:spacing w:before="40" w:after="40" w:line="264" w:lineRule="auto"/>
              <w:jc w:val="left"/>
            </w:pPr>
            <w:r>
              <w:rPr>
                <w:rFonts w:ascii="Calibri" w:hAnsi="Calibri"/>
                <w:b w:val="0"/>
                <w:i w:val="0"/>
                <w:color w:val="1F1F1F"/>
                <w:sz w:val="17"/>
              </w:rPr>
              <w:t>Tư vấn quy trình kho &amp; ưu tiên lấy hàng Ca 1</w:t>
            </w:r>
          </w:p>
        </w:tc>
      </w:tr>
      <w:tr>
        <w:tc>
          <w:tcPr>
            <w:tcW w:type="dxa" w:w="1136"/>
            <w:shd w:fill="F9FBFD"/>
            <w:tcMar>
              <w:top w:w="100" w:type="dxa"/>
              <w:bottom w:w="100" w:type="dxa"/>
              <w:left w:w="140" w:type="dxa"/>
              <w:right w:w="140" w:type="dxa"/>
            </w:tcMar>
          </w:tcPr>
          <w:p>
            <w:pPr>
              <w:spacing w:before="40" w:after="40" w:line="264" w:lineRule="auto"/>
              <w:jc w:val="center"/>
            </w:pPr>
            <w:r>
              <w:rPr>
                <w:rFonts w:ascii="Calibri" w:hAnsi="Calibri"/>
                <w:b w:val="0"/>
                <w:i w:val="0"/>
                <w:color w:val="1F1F1F"/>
                <w:sz w:val="17"/>
              </w:rPr>
              <w:t>2</w:t>
            </w:r>
          </w:p>
        </w:tc>
        <w:tc>
          <w:tcPr>
            <w:tcW w:type="dxa" w:w="1136"/>
            <w:shd w:fill="F9FBFD"/>
            <w:tcMar>
              <w:top w:w="100" w:type="dxa"/>
              <w:bottom w:w="100" w:type="dxa"/>
              <w:left w:w="140" w:type="dxa"/>
              <w:right w:w="140" w:type="dxa"/>
            </w:tcMar>
          </w:tcPr>
          <w:p>
            <w:pPr>
              <w:spacing w:before="40" w:after="40" w:line="264" w:lineRule="auto"/>
              <w:jc w:val="center"/>
            </w:pPr>
            <w:r>
              <w:rPr>
                <w:rFonts w:ascii="Calibri" w:hAnsi="Calibri"/>
                <w:b w:val="0"/>
                <w:i w:val="0"/>
                <w:color w:val="1F1F1F"/>
                <w:sz w:val="17"/>
              </w:rPr>
              <w:t>4328138</w:t>
            </w:r>
          </w:p>
        </w:tc>
        <w:tc>
          <w:tcPr>
            <w:tcW w:type="dxa" w:w="1136"/>
            <w:shd w:fill="F9FBFD"/>
            <w:tcMar>
              <w:top w:w="100" w:type="dxa"/>
              <w:bottom w:w="100" w:type="dxa"/>
              <w:left w:w="140" w:type="dxa"/>
              <w:right w:w="140" w:type="dxa"/>
            </w:tcMar>
          </w:tcPr>
          <w:p>
            <w:pPr>
              <w:spacing w:before="40" w:after="40" w:line="264" w:lineRule="auto"/>
              <w:jc w:val="left"/>
            </w:pPr>
            <w:r>
              <w:rPr>
                <w:rFonts w:ascii="Calibri" w:hAnsi="Calibri"/>
                <w:b w:val="0"/>
                <w:i w:val="0"/>
                <w:color w:val="1F1F1F"/>
                <w:sz w:val="17"/>
              </w:rPr>
              <w:t>Ny tân thành</w:t>
            </w:r>
          </w:p>
        </w:tc>
        <w:tc>
          <w:tcPr>
            <w:tcW w:type="dxa" w:w="1136"/>
            <w:shd w:fill="F9FBFD"/>
            <w:tcMar>
              <w:top w:w="100" w:type="dxa"/>
              <w:bottom w:w="100" w:type="dxa"/>
              <w:left w:w="140" w:type="dxa"/>
              <w:right w:w="140" w:type="dxa"/>
            </w:tcMar>
          </w:tcPr>
          <w:p>
            <w:pPr>
              <w:spacing w:before="40" w:after="40" w:line="264" w:lineRule="auto"/>
              <w:jc w:val="center"/>
            </w:pPr>
            <w:r>
              <w:rPr>
                <w:rFonts w:ascii="Calibri" w:hAnsi="Calibri"/>
                <w:b w:val="0"/>
                <w:i w:val="0"/>
                <w:color w:val="1F1F1F"/>
                <w:sz w:val="17"/>
              </w:rPr>
              <w:t>Huỳnh Tấn Hiền</w:t>
            </w:r>
          </w:p>
        </w:tc>
        <w:tc>
          <w:tcPr>
            <w:tcW w:type="dxa" w:w="1136"/>
            <w:shd w:fill="F9FBFD"/>
            <w:tcMar>
              <w:top w:w="100" w:type="dxa"/>
              <w:bottom w:w="100" w:type="dxa"/>
              <w:left w:w="140" w:type="dxa"/>
              <w:right w:w="140" w:type="dxa"/>
            </w:tcMar>
          </w:tcPr>
          <w:p>
            <w:pPr>
              <w:spacing w:before="40" w:after="40" w:line="264" w:lineRule="auto"/>
              <w:jc w:val="center"/>
            </w:pPr>
            <w:r>
              <w:rPr>
                <w:rFonts w:ascii="Calibri" w:hAnsi="Calibri"/>
                <w:b w:val="0"/>
                <w:i w:val="0"/>
                <w:color w:val="1F1F1F"/>
                <w:sz w:val="17"/>
              </w:rPr>
              <w:t>339 đơn (vs 171 đơn W28, +98.2%)</w:t>
            </w:r>
          </w:p>
        </w:tc>
        <w:tc>
          <w:tcPr>
            <w:tcW w:type="dxa" w:w="1136"/>
            <w:shd w:fill="F9FBFD"/>
            <w:tcMar>
              <w:top w:w="100" w:type="dxa"/>
              <w:bottom w:w="100" w:type="dxa"/>
              <w:left w:w="140" w:type="dxa"/>
              <w:right w:w="140" w:type="dxa"/>
            </w:tcMar>
          </w:tcPr>
          <w:p>
            <w:pPr>
              <w:spacing w:before="40" w:after="40" w:line="264" w:lineRule="auto"/>
              <w:jc w:val="center"/>
            </w:pPr>
            <w:r>
              <w:rPr>
                <w:rFonts w:ascii="Calibri" w:hAnsi="Calibri"/>
                <w:b w:val="0"/>
                <w:i w:val="0"/>
                <w:color w:val="1F1F1F"/>
                <w:sz w:val="17"/>
              </w:rPr>
              <w:t>93 đơn/ngày (4.3%)</w:t>
            </w:r>
          </w:p>
        </w:tc>
        <w:tc>
          <w:tcPr>
            <w:tcW w:type="dxa" w:w="1136"/>
            <w:shd w:fill="F9FBFD"/>
            <w:tcMar>
              <w:top w:w="100" w:type="dxa"/>
              <w:bottom w:w="100" w:type="dxa"/>
              <w:left w:w="140" w:type="dxa"/>
              <w:right w:w="140" w:type="dxa"/>
            </w:tcMar>
          </w:tcPr>
          <w:p>
            <w:pPr>
              <w:spacing w:before="40" w:after="40" w:line="264" w:lineRule="auto"/>
              <w:jc w:val="center"/>
            </w:pPr>
            <w:r>
              <w:rPr>
                <w:rFonts w:ascii="Calibri" w:hAnsi="Calibri"/>
                <w:b w:val="0"/>
                <w:i w:val="0"/>
                <w:color w:val="1F1F1F"/>
                <w:sz w:val="17"/>
              </w:rPr>
              <w:t>A</w:t>
            </w:r>
          </w:p>
        </w:tc>
        <w:tc>
          <w:tcPr>
            <w:tcW w:type="dxa" w:w="1136"/>
            <w:shd w:fill="F9FBFD"/>
            <w:tcMar>
              <w:top w:w="100" w:type="dxa"/>
              <w:bottom w:w="100" w:type="dxa"/>
              <w:left w:w="140" w:type="dxa"/>
              <w:right w:w="140" w:type="dxa"/>
            </w:tcMar>
          </w:tcPr>
          <w:p>
            <w:pPr>
              <w:spacing w:before="40" w:after="40" w:line="264" w:lineRule="auto"/>
              <w:jc w:val="left"/>
            </w:pPr>
            <w:r>
              <w:rPr>
                <w:rFonts w:ascii="Calibri" w:hAnsi="Calibri"/>
                <w:b w:val="0"/>
                <w:i w:val="0"/>
                <w:color w:val="1F1F1F"/>
                <w:sz w:val="17"/>
              </w:rPr>
              <w:t>Đang mở lại lịch livestream 2 phiên/tuần</w:t>
            </w:r>
          </w:p>
        </w:tc>
        <w:tc>
          <w:tcPr>
            <w:tcW w:type="dxa" w:w="1136"/>
            <w:shd w:fill="F9FBFD"/>
            <w:tcMar>
              <w:top w:w="100" w:type="dxa"/>
              <w:bottom w:w="100" w:type="dxa"/>
              <w:left w:w="140" w:type="dxa"/>
              <w:right w:w="140" w:type="dxa"/>
            </w:tcMar>
          </w:tcPr>
          <w:p>
            <w:pPr>
              <w:spacing w:before="40" w:after="40" w:line="264" w:lineRule="auto"/>
              <w:jc w:val="left"/>
            </w:pPr>
            <w:r>
              <w:rPr>
                <w:rFonts w:ascii="Calibri" w:hAnsi="Calibri"/>
                <w:b w:val="0"/>
                <w:i w:val="0"/>
                <w:color w:val="1F1F1F"/>
                <w:sz w:val="17"/>
              </w:rPr>
              <w:t>AM theo dõi sát các phiên live để điều phối xe lấy</w:t>
            </w:r>
          </w:p>
        </w:tc>
      </w:tr>
    </w:tbl>
    <w:p/>
    <w:p>
      <w:pPr>
        <w:spacing w:before="120" w:after="80" w:line="276" w:lineRule="auto"/>
        <w:jc w:val="left"/>
      </w:pPr>
      <w:r>
        <w:rPr>
          <w:rFonts w:ascii="Calibri" w:hAnsi="Calibri"/>
          <w:b/>
          <w:i w:val="0"/>
          <w:color w:val="1F3864"/>
          <w:sz w:val="26"/>
        </w:rPr>
        <w:t>3. TỔNG HỢP CÁC VẤN ĐỀ - HÀNH ĐỘNG &amp; GIẢI PHÁP</w:t>
      </w:r>
    </w:p>
    <w:p>
      <w:pPr>
        <w:spacing w:before="80" w:after="80" w:line="276" w:lineRule="auto"/>
        <w:jc w:val="left"/>
      </w:pPr>
      <w:r>
        <w:rPr>
          <w:rFonts w:ascii="Calibri" w:hAnsi="Calibri"/>
          <w:b/>
          <w:i w:val="0"/>
          <w:color w:val="2E75B6"/>
          <w:sz w:val="22"/>
        </w:rPr>
        <w:t>3.1. Các vấn đề chính trong tuần</w:t>
      </w:r>
    </w:p>
    <w:tbl>
      <w:tblPr>
        <w:tblW w:type="auto" w:w="0"/>
        <w:jc w:val="center"/>
        <w:tblLook w:firstColumn="1" w:firstRow="1" w:lastColumn="0" w:lastRow="0" w:noHBand="0" w:noVBand="1" w:val="04A0"/>
      </w:tblPr>
      <w:tblGrid>
        <w:gridCol w:w="1704"/>
        <w:gridCol w:w="1704"/>
        <w:gridCol w:w="1704"/>
        <w:gridCol w:w="1704"/>
        <w:gridCol w:w="1704"/>
        <w:gridCol w:w="1704"/>
      </w:tblGrid>
      <w:tr>
        <w:tc>
          <w:tcPr>
            <w:tcW w:type="dxa" w:w="1704"/>
            <w:shd w:fill="1F3864"/>
            <w:tcMar>
              <w:top w:w="100" w:type="dxa"/>
              <w:bottom w:w="100" w:type="dxa"/>
              <w:left w:w="140" w:type="dxa"/>
              <w:right w:w="140" w:type="dxa"/>
            </w:tcMar>
          </w:tcPr>
          <w:p>
            <w:pPr>
              <w:spacing w:before="40" w:after="40" w:line="264" w:lineRule="auto"/>
              <w:jc w:val="center"/>
            </w:pPr>
            <w:r>
              <w:rPr>
                <w:rFonts w:ascii="Calibri" w:hAnsi="Calibri"/>
                <w:b/>
                <w:i w:val="0"/>
                <w:color w:val="FFFFFF"/>
                <w:sz w:val="18"/>
              </w:rPr>
              <w:t>STT</w:t>
            </w:r>
          </w:p>
        </w:tc>
        <w:tc>
          <w:tcPr>
            <w:tcW w:type="dxa" w:w="1704"/>
            <w:shd w:fill="1F3864"/>
            <w:tcMar>
              <w:top w:w="100" w:type="dxa"/>
              <w:bottom w:w="100" w:type="dxa"/>
              <w:left w:w="140" w:type="dxa"/>
              <w:right w:w="140" w:type="dxa"/>
            </w:tcMar>
          </w:tcPr>
          <w:p>
            <w:pPr>
              <w:spacing w:before="40" w:after="40" w:line="264" w:lineRule="auto"/>
              <w:jc w:val="center"/>
            </w:pPr>
            <w:r>
              <w:rPr>
                <w:rFonts w:ascii="Calibri" w:hAnsi="Calibri"/>
                <w:b/>
                <w:i w:val="0"/>
                <w:color w:val="FFFFFF"/>
                <w:sz w:val="18"/>
              </w:rPr>
              <w:t>Nhóm vấn đề chính</w:t>
            </w:r>
          </w:p>
        </w:tc>
        <w:tc>
          <w:tcPr>
            <w:tcW w:type="dxa" w:w="1704"/>
            <w:shd w:fill="1F3864"/>
            <w:tcMar>
              <w:top w:w="100" w:type="dxa"/>
              <w:bottom w:w="100" w:type="dxa"/>
              <w:left w:w="140" w:type="dxa"/>
              <w:right w:w="140" w:type="dxa"/>
            </w:tcMar>
          </w:tcPr>
          <w:p>
            <w:pPr>
              <w:spacing w:before="40" w:after="40" w:line="264" w:lineRule="auto"/>
              <w:jc w:val="center"/>
            </w:pPr>
            <w:r>
              <w:rPr>
                <w:rFonts w:ascii="Calibri" w:hAnsi="Calibri"/>
                <w:b/>
                <w:i w:val="0"/>
                <w:color w:val="FFFFFF"/>
                <w:sz w:val="18"/>
              </w:rPr>
              <w:t>Mô tả vấn đề</w:t>
            </w:r>
          </w:p>
        </w:tc>
        <w:tc>
          <w:tcPr>
            <w:tcW w:type="dxa" w:w="1704"/>
            <w:shd w:fill="1F3864"/>
            <w:tcMar>
              <w:top w:w="100" w:type="dxa"/>
              <w:bottom w:w="100" w:type="dxa"/>
              <w:left w:w="140" w:type="dxa"/>
              <w:right w:w="140" w:type="dxa"/>
            </w:tcMar>
          </w:tcPr>
          <w:p>
            <w:pPr>
              <w:spacing w:before="40" w:after="40" w:line="264" w:lineRule="auto"/>
              <w:jc w:val="center"/>
            </w:pPr>
            <w:r>
              <w:rPr>
                <w:rFonts w:ascii="Calibri" w:hAnsi="Calibri"/>
                <w:b/>
                <w:i w:val="0"/>
                <w:color w:val="FFFFFF"/>
                <w:sz w:val="18"/>
              </w:rPr>
              <w:t>Tác động đến KH / Doanh thu</w:t>
            </w:r>
          </w:p>
        </w:tc>
        <w:tc>
          <w:tcPr>
            <w:tcW w:type="dxa" w:w="1704"/>
            <w:shd w:fill="1F3864"/>
            <w:tcMar>
              <w:top w:w="100" w:type="dxa"/>
              <w:bottom w:w="100" w:type="dxa"/>
              <w:left w:w="140" w:type="dxa"/>
              <w:right w:w="140" w:type="dxa"/>
            </w:tcMar>
          </w:tcPr>
          <w:p>
            <w:pPr>
              <w:spacing w:before="40" w:after="40" w:line="264" w:lineRule="auto"/>
              <w:jc w:val="center"/>
            </w:pPr>
            <w:r>
              <w:rPr>
                <w:rFonts w:ascii="Calibri" w:hAnsi="Calibri"/>
                <w:b/>
                <w:i w:val="0"/>
                <w:color w:val="FFFFFF"/>
                <w:sz w:val="18"/>
              </w:rPr>
              <w:t>Mức độ ưu tiên</w:t>
            </w:r>
          </w:p>
        </w:tc>
        <w:tc>
          <w:tcPr>
            <w:tcW w:type="dxa" w:w="1704"/>
            <w:shd w:fill="1F3864"/>
            <w:tcMar>
              <w:top w:w="100" w:type="dxa"/>
              <w:bottom w:w="100" w:type="dxa"/>
              <w:left w:w="140" w:type="dxa"/>
              <w:right w:w="140" w:type="dxa"/>
            </w:tcMar>
          </w:tcPr>
          <w:p>
            <w:pPr>
              <w:spacing w:before="40" w:after="40" w:line="264" w:lineRule="auto"/>
              <w:jc w:val="center"/>
            </w:pPr>
            <w:r>
              <w:rPr>
                <w:rFonts w:ascii="Calibri" w:hAnsi="Calibri"/>
                <w:b/>
                <w:i w:val="0"/>
                <w:color w:val="FFFFFF"/>
                <w:sz w:val="18"/>
              </w:rPr>
              <w:t>Tiến độ xử lý</w:t>
            </w:r>
          </w:p>
        </w:tc>
      </w:tr>
      <w:tr>
        <w:tc>
          <w:tcPr>
            <w:tcW w:type="dxa" w:w="1704"/>
            <w:shd w:fill="FFFFFF"/>
            <w:tcMar>
              <w:top w:w="100" w:type="dxa"/>
              <w:bottom w:w="100" w:type="dxa"/>
              <w:left w:w="140" w:type="dxa"/>
              <w:right w:w="140" w:type="dxa"/>
            </w:tcMar>
          </w:tcPr>
          <w:p>
            <w:pPr>
              <w:spacing w:before="40" w:after="40" w:line="264" w:lineRule="auto"/>
              <w:jc w:val="center"/>
            </w:pPr>
            <w:r>
              <w:rPr>
                <w:rFonts w:ascii="Calibri" w:hAnsi="Calibri"/>
                <w:b w:val="0"/>
                <w:i w:val="0"/>
                <w:color w:val="1F1F1F"/>
                <w:sz w:val="17"/>
              </w:rPr>
              <w:t>1</w:t>
            </w:r>
          </w:p>
        </w:tc>
        <w:tc>
          <w:tcPr>
            <w:tcW w:type="dxa" w:w="1704"/>
            <w:shd w:fill="FFFFFF"/>
            <w:tcMar>
              <w:top w:w="100" w:type="dxa"/>
              <w:bottom w:w="100" w:type="dxa"/>
              <w:left w:w="140" w:type="dxa"/>
              <w:right w:w="140" w:type="dxa"/>
            </w:tcMar>
          </w:tcPr>
          <w:p>
            <w:pPr>
              <w:spacing w:before="40" w:after="40" w:line="264" w:lineRule="auto"/>
              <w:jc w:val="left"/>
            </w:pPr>
            <w:r>
              <w:rPr>
                <w:rFonts w:ascii="Calibri" w:hAnsi="Calibri"/>
                <w:b w:val="0"/>
                <w:i w:val="0"/>
                <w:color w:val="1F1F1F"/>
                <w:sz w:val="17"/>
              </w:rPr>
              <w:t>Giữ cũ (Shop A)</w:t>
            </w:r>
          </w:p>
        </w:tc>
        <w:tc>
          <w:tcPr>
            <w:tcW w:type="dxa" w:w="1704"/>
            <w:shd w:fill="FFFFFF"/>
            <w:tcMar>
              <w:top w:w="100" w:type="dxa"/>
              <w:bottom w:w="100" w:type="dxa"/>
              <w:left w:w="140" w:type="dxa"/>
              <w:right w:w="140" w:type="dxa"/>
            </w:tcMar>
          </w:tcPr>
          <w:p>
            <w:pPr>
              <w:spacing w:before="40" w:after="40" w:line="264" w:lineRule="auto"/>
              <w:jc w:val="left"/>
            </w:pPr>
            <w:r>
              <w:rPr>
                <w:rFonts w:ascii="Calibri" w:hAnsi="Calibri"/>
                <w:b w:val="0"/>
                <w:i w:val="0"/>
                <w:color w:val="1F1F1F"/>
                <w:sz w:val="17"/>
              </w:rPr>
              <w:t>TIÊN HUỲNH US chưa khôi phục hoàn toàn sản lượng cam kết 3,000 đơn/tháng</w:t>
            </w:r>
          </w:p>
        </w:tc>
        <w:tc>
          <w:tcPr>
            <w:tcW w:type="dxa" w:w="1704"/>
            <w:shd w:fill="FFFFFF"/>
            <w:tcMar>
              <w:top w:w="100" w:type="dxa"/>
              <w:bottom w:w="100" w:type="dxa"/>
              <w:left w:w="140" w:type="dxa"/>
              <w:right w:w="140" w:type="dxa"/>
            </w:tcMar>
          </w:tcPr>
          <w:p>
            <w:pPr>
              <w:spacing w:before="40" w:after="40" w:line="264" w:lineRule="auto"/>
              <w:jc w:val="left"/>
            </w:pPr>
            <w:r>
              <w:rPr>
                <w:rFonts w:ascii="Calibri" w:hAnsi="Calibri"/>
                <w:b w:val="0"/>
                <w:i w:val="0"/>
                <w:color w:val="1F1F1F"/>
                <w:sz w:val="17"/>
              </w:rPr>
              <w:t>Ảnh hưởng ~15-20 triệu VNĐ doanh thu/tuần tại Ninh Thuận</w:t>
            </w:r>
          </w:p>
        </w:tc>
        <w:tc>
          <w:tcPr>
            <w:tcW w:type="dxa" w:w="1704"/>
            <w:shd w:fill="FFFFFF"/>
            <w:tcMar>
              <w:top w:w="100" w:type="dxa"/>
              <w:bottom w:w="100" w:type="dxa"/>
              <w:left w:w="140" w:type="dxa"/>
              <w:right w:w="140" w:type="dxa"/>
            </w:tcMar>
          </w:tcPr>
          <w:p>
            <w:pPr>
              <w:spacing w:before="40" w:after="40" w:line="264" w:lineRule="auto"/>
              <w:jc w:val="center"/>
            </w:pPr>
            <w:r>
              <w:rPr>
                <w:rFonts w:ascii="Calibri" w:hAnsi="Calibri"/>
                <w:b w:val="0"/>
                <w:i w:val="0"/>
                <w:color w:val="1F1F1F"/>
                <w:sz w:val="17"/>
              </w:rPr>
              <w:t>Cao</w:t>
            </w:r>
          </w:p>
        </w:tc>
        <w:tc>
          <w:tcPr>
            <w:tcW w:type="dxa" w:w="1704"/>
            <w:shd w:fill="FFFFFF"/>
            <w:tcMar>
              <w:top w:w="100" w:type="dxa"/>
              <w:bottom w:w="100" w:type="dxa"/>
              <w:left w:w="140" w:type="dxa"/>
              <w:right w:w="140" w:type="dxa"/>
            </w:tcMar>
          </w:tcPr>
          <w:p>
            <w:pPr>
              <w:spacing w:before="40" w:after="40" w:line="264" w:lineRule="auto"/>
              <w:jc w:val="left"/>
            </w:pPr>
            <w:r>
              <w:rPr>
                <w:rFonts w:ascii="Calibri" w:hAnsi="Calibri"/>
                <w:b w:val="0"/>
                <w:i w:val="0"/>
                <w:color w:val="1F1F1F"/>
                <w:sz w:val="17"/>
              </w:rPr>
              <w:t>AM Nguyễn Duy Long hỗ trợ tư vấn quy trình kho &amp; giao ca 1</w:t>
            </w:r>
          </w:p>
        </w:tc>
      </w:tr>
      <w:tr>
        <w:tc>
          <w:tcPr>
            <w:tcW w:type="dxa" w:w="1704"/>
            <w:shd w:fill="F9FBFD"/>
            <w:tcMar>
              <w:top w:w="100" w:type="dxa"/>
              <w:bottom w:w="100" w:type="dxa"/>
              <w:left w:w="140" w:type="dxa"/>
              <w:right w:w="140" w:type="dxa"/>
            </w:tcMar>
          </w:tcPr>
          <w:p>
            <w:pPr>
              <w:spacing w:before="40" w:after="40" w:line="264" w:lineRule="auto"/>
              <w:jc w:val="center"/>
            </w:pPr>
            <w:r>
              <w:rPr>
                <w:rFonts w:ascii="Calibri" w:hAnsi="Calibri"/>
                <w:b w:val="0"/>
                <w:i w:val="0"/>
                <w:color w:val="1F1F1F"/>
                <w:sz w:val="17"/>
              </w:rPr>
              <w:t>2</w:t>
            </w:r>
          </w:p>
        </w:tc>
        <w:tc>
          <w:tcPr>
            <w:tcW w:type="dxa" w:w="1704"/>
            <w:shd w:fill="F9FBFD"/>
            <w:tcMar>
              <w:top w:w="100" w:type="dxa"/>
              <w:bottom w:w="100" w:type="dxa"/>
              <w:left w:w="140" w:type="dxa"/>
              <w:right w:w="140" w:type="dxa"/>
            </w:tcMar>
          </w:tcPr>
          <w:p>
            <w:pPr>
              <w:spacing w:before="40" w:after="40" w:line="264" w:lineRule="auto"/>
              <w:jc w:val="left"/>
            </w:pPr>
            <w:r>
              <w:rPr>
                <w:rFonts w:ascii="Calibri" w:hAnsi="Calibri"/>
                <w:b w:val="0"/>
                <w:i w:val="0"/>
                <w:color w:val="1F1F1F"/>
                <w:sz w:val="17"/>
              </w:rPr>
              <w:t>Cạnh tranh giá cước</w:t>
            </w:r>
          </w:p>
        </w:tc>
        <w:tc>
          <w:tcPr>
            <w:tcW w:type="dxa" w:w="1704"/>
            <w:shd w:fill="F9FBFD"/>
            <w:tcMar>
              <w:top w:w="100" w:type="dxa"/>
              <w:bottom w:w="100" w:type="dxa"/>
              <w:left w:w="140" w:type="dxa"/>
              <w:right w:w="140" w:type="dxa"/>
            </w:tcMar>
          </w:tcPr>
          <w:p>
            <w:pPr>
              <w:spacing w:before="40" w:after="40" w:line="264" w:lineRule="auto"/>
              <w:jc w:val="left"/>
            </w:pPr>
            <w:r>
              <w:rPr>
                <w:rFonts w:ascii="Calibri" w:hAnsi="Calibri"/>
                <w:b w:val="0"/>
                <w:i w:val="0"/>
                <w:color w:val="1F1F1F"/>
                <w:sz w:val="17"/>
              </w:rPr>
              <w:t>Đối thủ tung chính sách đồng giá cước tại Đắk Nông &amp; Lâm Đồng</w:t>
            </w:r>
          </w:p>
        </w:tc>
        <w:tc>
          <w:tcPr>
            <w:tcW w:type="dxa" w:w="1704"/>
            <w:shd w:fill="F9FBFD"/>
            <w:tcMar>
              <w:top w:w="100" w:type="dxa"/>
              <w:bottom w:w="100" w:type="dxa"/>
              <w:left w:w="140" w:type="dxa"/>
              <w:right w:w="140" w:type="dxa"/>
            </w:tcMar>
          </w:tcPr>
          <w:p>
            <w:pPr>
              <w:spacing w:before="40" w:after="40" w:line="264" w:lineRule="auto"/>
              <w:jc w:val="left"/>
            </w:pPr>
            <w:r>
              <w:rPr>
                <w:rFonts w:ascii="Calibri" w:hAnsi="Calibri"/>
                <w:b w:val="0"/>
                <w:i w:val="0"/>
                <w:color w:val="1F1F1F"/>
                <w:sz w:val="17"/>
              </w:rPr>
              <w:t>Một số shop nhóm BCD dao động sản lượng nhẹ</w:t>
            </w:r>
          </w:p>
        </w:tc>
        <w:tc>
          <w:tcPr>
            <w:tcW w:type="dxa" w:w="1704"/>
            <w:shd w:fill="F9FBFD"/>
            <w:tcMar>
              <w:top w:w="100" w:type="dxa"/>
              <w:bottom w:w="100" w:type="dxa"/>
              <w:left w:w="140" w:type="dxa"/>
              <w:right w:w="140" w:type="dxa"/>
            </w:tcMar>
          </w:tcPr>
          <w:p>
            <w:pPr>
              <w:spacing w:before="40" w:after="40" w:line="264" w:lineRule="auto"/>
              <w:jc w:val="center"/>
            </w:pPr>
            <w:r>
              <w:rPr>
                <w:rFonts w:ascii="Calibri" w:hAnsi="Calibri"/>
                <w:b w:val="0"/>
                <w:i w:val="0"/>
                <w:color w:val="1F1F1F"/>
                <w:sz w:val="17"/>
              </w:rPr>
              <w:t>Cao</w:t>
            </w:r>
          </w:p>
        </w:tc>
        <w:tc>
          <w:tcPr>
            <w:tcW w:type="dxa" w:w="1704"/>
            <w:shd w:fill="F9FBFD"/>
            <w:tcMar>
              <w:top w:w="100" w:type="dxa"/>
              <w:bottom w:w="100" w:type="dxa"/>
              <w:left w:w="140" w:type="dxa"/>
              <w:right w:w="140" w:type="dxa"/>
            </w:tcMar>
          </w:tcPr>
          <w:p>
            <w:pPr>
              <w:spacing w:before="40" w:after="40" w:line="264" w:lineRule="auto"/>
              <w:jc w:val="left"/>
            </w:pPr>
            <w:r>
              <w:rPr>
                <w:rFonts w:ascii="Calibri" w:hAnsi="Calibri"/>
                <w:b w:val="0"/>
                <w:i w:val="0"/>
                <w:color w:val="1F1F1F"/>
                <w:sz w:val="17"/>
              </w:rPr>
              <w:t>Đề xuất Trưởng vùng (ARD) phê duyệt bảng giá đối ứng cho shop lớn</w:t>
            </w:r>
          </w:p>
        </w:tc>
      </w:tr>
      <w:tr>
        <w:tc>
          <w:tcPr>
            <w:tcW w:type="dxa" w:w="1704"/>
            <w:shd w:fill="FFFFFF"/>
            <w:tcMar>
              <w:top w:w="100" w:type="dxa"/>
              <w:bottom w:w="100" w:type="dxa"/>
              <w:left w:w="140" w:type="dxa"/>
              <w:right w:w="140" w:type="dxa"/>
            </w:tcMar>
          </w:tcPr>
          <w:p>
            <w:pPr>
              <w:spacing w:before="40" w:after="40" w:line="264" w:lineRule="auto"/>
              <w:jc w:val="center"/>
            </w:pPr>
            <w:r>
              <w:rPr>
                <w:rFonts w:ascii="Calibri" w:hAnsi="Calibri"/>
                <w:b w:val="0"/>
                <w:i w:val="0"/>
                <w:color w:val="1F1F1F"/>
                <w:sz w:val="17"/>
              </w:rPr>
              <w:t>3</w:t>
            </w:r>
          </w:p>
        </w:tc>
        <w:tc>
          <w:tcPr>
            <w:tcW w:type="dxa" w:w="1704"/>
            <w:shd w:fill="FFFFFF"/>
            <w:tcMar>
              <w:top w:w="100" w:type="dxa"/>
              <w:bottom w:w="100" w:type="dxa"/>
              <w:left w:w="140" w:type="dxa"/>
              <w:right w:w="140" w:type="dxa"/>
            </w:tcMar>
          </w:tcPr>
          <w:p>
            <w:pPr>
              <w:spacing w:before="40" w:after="40" w:line="264" w:lineRule="auto"/>
              <w:jc w:val="left"/>
            </w:pPr>
            <w:r>
              <w:rPr>
                <w:rFonts w:ascii="Calibri" w:hAnsi="Calibri"/>
                <w:b w:val="0"/>
                <w:i w:val="0"/>
                <w:color w:val="1F1F1F"/>
                <w:sz w:val="17"/>
              </w:rPr>
              <w:t>Chất lượng KH Mới</w:t>
            </w:r>
          </w:p>
        </w:tc>
        <w:tc>
          <w:tcPr>
            <w:tcW w:type="dxa" w:w="1704"/>
            <w:shd w:fill="FFFFFF"/>
            <w:tcMar>
              <w:top w:w="100" w:type="dxa"/>
              <w:bottom w:w="100" w:type="dxa"/>
              <w:left w:w="140" w:type="dxa"/>
              <w:right w:w="140" w:type="dxa"/>
            </w:tcMar>
          </w:tcPr>
          <w:p>
            <w:pPr>
              <w:spacing w:before="40" w:after="40" w:line="264" w:lineRule="auto"/>
              <w:jc w:val="left"/>
            </w:pPr>
            <w:r>
              <w:rPr>
                <w:rFonts w:ascii="Calibri" w:hAnsi="Calibri"/>
                <w:b w:val="0"/>
                <w:i w:val="0"/>
                <w:color w:val="1F1F1F"/>
                <w:sz w:val="17"/>
              </w:rPr>
              <w:t>AOV khách hàng mới Tuần 29 đạt 2.59 đơn/KH do nhiều shop nhỏ dùng thử</w:t>
            </w:r>
          </w:p>
        </w:tc>
        <w:tc>
          <w:tcPr>
            <w:tcW w:type="dxa" w:w="1704"/>
            <w:shd w:fill="FFFFFF"/>
            <w:tcMar>
              <w:top w:w="100" w:type="dxa"/>
              <w:bottom w:w="100" w:type="dxa"/>
              <w:left w:w="140" w:type="dxa"/>
              <w:right w:w="140" w:type="dxa"/>
            </w:tcMar>
          </w:tcPr>
          <w:p>
            <w:pPr>
              <w:spacing w:before="40" w:after="40" w:line="264" w:lineRule="auto"/>
              <w:jc w:val="left"/>
            </w:pPr>
            <w:r>
              <w:rPr>
                <w:rFonts w:ascii="Calibri" w:hAnsi="Calibri"/>
                <w:b w:val="0"/>
                <w:i w:val="0"/>
                <w:color w:val="1F1F1F"/>
                <w:sz w:val="17"/>
              </w:rPr>
              <w:t>Doanh thu bán mới đạt 12.01tr VNĐ dù số lượng KH mới tăng lên 123 KH</w:t>
            </w:r>
          </w:p>
        </w:tc>
        <w:tc>
          <w:tcPr>
            <w:tcW w:type="dxa" w:w="1704"/>
            <w:shd w:fill="FFFFFF"/>
            <w:tcMar>
              <w:top w:w="100" w:type="dxa"/>
              <w:bottom w:w="100" w:type="dxa"/>
              <w:left w:w="140" w:type="dxa"/>
              <w:right w:w="140" w:type="dxa"/>
            </w:tcMar>
          </w:tcPr>
          <w:p>
            <w:pPr>
              <w:spacing w:before="40" w:after="40" w:line="264" w:lineRule="auto"/>
              <w:jc w:val="center"/>
            </w:pPr>
            <w:r>
              <w:rPr>
                <w:rFonts w:ascii="Calibri" w:hAnsi="Calibri"/>
                <w:b w:val="0"/>
                <w:i w:val="0"/>
                <w:color w:val="1F1F1F"/>
                <w:sz w:val="17"/>
              </w:rPr>
              <w:t>Trung bình</w:t>
            </w:r>
          </w:p>
        </w:tc>
        <w:tc>
          <w:tcPr>
            <w:tcW w:type="dxa" w:w="1704"/>
            <w:shd w:fill="FFFFFF"/>
            <w:tcMar>
              <w:top w:w="100" w:type="dxa"/>
              <w:bottom w:w="100" w:type="dxa"/>
              <w:left w:w="140" w:type="dxa"/>
              <w:right w:w="140" w:type="dxa"/>
            </w:tcMar>
          </w:tcPr>
          <w:p>
            <w:pPr>
              <w:spacing w:before="40" w:after="40" w:line="264" w:lineRule="auto"/>
              <w:jc w:val="left"/>
            </w:pPr>
            <w:r>
              <w:rPr>
                <w:rFonts w:ascii="Calibri" w:hAnsi="Calibri"/>
                <w:b w:val="0"/>
                <w:i w:val="0"/>
                <w:color w:val="1F1F1F"/>
                <w:sz w:val="17"/>
              </w:rPr>
              <w:t>Phân loại KH mới có tiềm năng để AM tập trung chăm sóc chuyên sâu</w:t>
            </w:r>
          </w:p>
        </w:tc>
      </w:tr>
    </w:tbl>
    <w:p>
      <w:pPr>
        <w:spacing w:before="40" w:after="80" w:line="276" w:lineRule="auto"/>
        <w:jc w:val="left"/>
      </w:pPr>
      <w:r>
        <w:rPr>
          <w:rFonts w:ascii="Calibri" w:hAnsi="Calibri"/>
          <w:b w:val="0"/>
          <w:i w:val="0"/>
          <w:color w:val="1F1F1F"/>
          <w:sz w:val="20"/>
        </w:rPr>
      </w:r>
    </w:p>
    <w:p>
      <w:pPr>
        <w:spacing w:before="80" w:after="80" w:line="276" w:lineRule="auto"/>
        <w:jc w:val="left"/>
      </w:pPr>
      <w:r>
        <w:rPr>
          <w:rFonts w:ascii="Calibri" w:hAnsi="Calibri"/>
          <w:b/>
          <w:i w:val="0"/>
          <w:color w:val="2E75B6"/>
          <w:sz w:val="22"/>
        </w:rPr>
        <w:t>3.2. Giải pháp &amp; kế hoạch tuần tới</w:t>
      </w:r>
    </w:p>
    <w:tbl>
      <w:tblPr>
        <w:tblW w:type="auto" w:w="0"/>
        <w:jc w:val="center"/>
        <w:tblLook w:firstColumn="1" w:firstRow="1" w:lastColumn="0" w:lastRow="0" w:noHBand="0" w:noVBand="1" w:val="04A0"/>
      </w:tblPr>
      <w:tblGrid>
        <w:gridCol w:w="1461"/>
        <w:gridCol w:w="1461"/>
        <w:gridCol w:w="1461"/>
        <w:gridCol w:w="1461"/>
        <w:gridCol w:w="1461"/>
        <w:gridCol w:w="1461"/>
        <w:gridCol w:w="1461"/>
      </w:tblGrid>
      <w:tr>
        <w:tc>
          <w:tcPr>
            <w:tcW w:type="dxa" w:w="1461"/>
            <w:shd w:fill="1F3864"/>
            <w:tcMar>
              <w:top w:w="100" w:type="dxa"/>
              <w:bottom w:w="100" w:type="dxa"/>
              <w:left w:w="140" w:type="dxa"/>
              <w:right w:w="140" w:type="dxa"/>
            </w:tcMar>
          </w:tcPr>
          <w:p>
            <w:pPr>
              <w:spacing w:before="40" w:after="40" w:line="264" w:lineRule="auto"/>
              <w:jc w:val="center"/>
            </w:pPr>
            <w:r>
              <w:rPr>
                <w:rFonts w:ascii="Calibri" w:hAnsi="Calibri"/>
                <w:b/>
                <w:i w:val="0"/>
                <w:color w:val="FFFFFF"/>
                <w:sz w:val="18"/>
              </w:rPr>
              <w:t>STT</w:t>
            </w:r>
          </w:p>
        </w:tc>
        <w:tc>
          <w:tcPr>
            <w:tcW w:type="dxa" w:w="1461"/>
            <w:shd w:fill="1F3864"/>
            <w:tcMar>
              <w:top w:w="100" w:type="dxa"/>
              <w:bottom w:w="100" w:type="dxa"/>
              <w:left w:w="140" w:type="dxa"/>
              <w:right w:w="140" w:type="dxa"/>
            </w:tcMar>
          </w:tcPr>
          <w:p>
            <w:pPr>
              <w:spacing w:before="40" w:after="40" w:line="264" w:lineRule="auto"/>
              <w:jc w:val="center"/>
            </w:pPr>
            <w:r>
              <w:rPr>
                <w:rFonts w:ascii="Calibri" w:hAnsi="Calibri"/>
                <w:b/>
                <w:i w:val="0"/>
                <w:color w:val="FFFFFF"/>
                <w:sz w:val="18"/>
              </w:rPr>
              <w:t>Giải pháp / Kế hoạch</w:t>
            </w:r>
          </w:p>
        </w:tc>
        <w:tc>
          <w:tcPr>
            <w:tcW w:type="dxa" w:w="1461"/>
            <w:shd w:fill="1F3864"/>
            <w:tcMar>
              <w:top w:w="100" w:type="dxa"/>
              <w:bottom w:w="100" w:type="dxa"/>
              <w:left w:w="140" w:type="dxa"/>
              <w:right w:w="140" w:type="dxa"/>
            </w:tcMar>
          </w:tcPr>
          <w:p>
            <w:pPr>
              <w:spacing w:before="40" w:after="40" w:line="264" w:lineRule="auto"/>
              <w:jc w:val="center"/>
            </w:pPr>
            <w:r>
              <w:rPr>
                <w:rFonts w:ascii="Calibri" w:hAnsi="Calibri"/>
                <w:b/>
                <w:i w:val="0"/>
                <w:color w:val="FFFFFF"/>
                <w:sz w:val="18"/>
              </w:rPr>
              <w:t>Đối tượng</w:t>
            </w:r>
          </w:p>
        </w:tc>
        <w:tc>
          <w:tcPr>
            <w:tcW w:type="dxa" w:w="1461"/>
            <w:shd w:fill="1F3864"/>
            <w:tcMar>
              <w:top w:w="100" w:type="dxa"/>
              <w:bottom w:w="100" w:type="dxa"/>
              <w:left w:w="140" w:type="dxa"/>
              <w:right w:w="140" w:type="dxa"/>
            </w:tcMar>
          </w:tcPr>
          <w:p>
            <w:pPr>
              <w:spacing w:before="40" w:after="40" w:line="264" w:lineRule="auto"/>
              <w:jc w:val="center"/>
            </w:pPr>
            <w:r>
              <w:rPr>
                <w:rFonts w:ascii="Calibri" w:hAnsi="Calibri"/>
                <w:b/>
                <w:i w:val="0"/>
                <w:color w:val="FFFFFF"/>
                <w:sz w:val="18"/>
              </w:rPr>
              <w:t>Mục tiêu tác động / Kết quả kỳ vọng</w:t>
            </w:r>
          </w:p>
        </w:tc>
        <w:tc>
          <w:tcPr>
            <w:tcW w:type="dxa" w:w="1461"/>
            <w:shd w:fill="1F3864"/>
            <w:tcMar>
              <w:top w:w="100" w:type="dxa"/>
              <w:bottom w:w="100" w:type="dxa"/>
              <w:left w:w="140" w:type="dxa"/>
              <w:right w:w="140" w:type="dxa"/>
            </w:tcMar>
          </w:tcPr>
          <w:p>
            <w:pPr>
              <w:spacing w:before="40" w:after="40" w:line="264" w:lineRule="auto"/>
              <w:jc w:val="center"/>
            </w:pPr>
            <w:r>
              <w:rPr>
                <w:rFonts w:ascii="Calibri" w:hAnsi="Calibri"/>
                <w:b/>
                <w:i w:val="0"/>
                <w:color w:val="FFFFFF"/>
                <w:sz w:val="18"/>
              </w:rPr>
              <w:t>Ngày triển khai</w:t>
            </w:r>
          </w:p>
        </w:tc>
        <w:tc>
          <w:tcPr>
            <w:tcW w:type="dxa" w:w="1461"/>
            <w:shd w:fill="1F3864"/>
            <w:tcMar>
              <w:top w:w="100" w:type="dxa"/>
              <w:bottom w:w="100" w:type="dxa"/>
              <w:left w:w="140" w:type="dxa"/>
              <w:right w:w="140" w:type="dxa"/>
            </w:tcMar>
          </w:tcPr>
          <w:p>
            <w:pPr>
              <w:spacing w:before="40" w:after="40" w:line="264" w:lineRule="auto"/>
              <w:jc w:val="center"/>
            </w:pPr>
            <w:r>
              <w:rPr>
                <w:rFonts w:ascii="Calibri" w:hAnsi="Calibri"/>
                <w:b/>
                <w:i w:val="0"/>
                <w:color w:val="FFFFFF"/>
                <w:sz w:val="18"/>
              </w:rPr>
              <w:t>PIC</w:t>
            </w:r>
          </w:p>
        </w:tc>
        <w:tc>
          <w:tcPr>
            <w:tcW w:type="dxa" w:w="1461"/>
            <w:shd w:fill="1F3864"/>
            <w:tcMar>
              <w:top w:w="100" w:type="dxa"/>
              <w:bottom w:w="100" w:type="dxa"/>
              <w:left w:w="140" w:type="dxa"/>
              <w:right w:w="140" w:type="dxa"/>
            </w:tcMar>
          </w:tcPr>
          <w:p>
            <w:pPr>
              <w:spacing w:before="40" w:after="40" w:line="264" w:lineRule="auto"/>
              <w:jc w:val="center"/>
            </w:pPr>
            <w:r>
              <w:rPr>
                <w:rFonts w:ascii="Calibri" w:hAnsi="Calibri"/>
                <w:b/>
                <w:i w:val="0"/>
                <w:color w:val="FFFFFF"/>
                <w:sz w:val="18"/>
              </w:rPr>
              <w:t>Cần hỗ trợ</w:t>
            </w:r>
          </w:p>
        </w:tc>
      </w:tr>
      <w:tr>
        <w:tc>
          <w:tcPr>
            <w:tcW w:type="dxa" w:w="1461"/>
            <w:shd w:fill="FFFFFF"/>
            <w:tcMar>
              <w:top w:w="100" w:type="dxa"/>
              <w:bottom w:w="100" w:type="dxa"/>
              <w:left w:w="140" w:type="dxa"/>
              <w:right w:w="140" w:type="dxa"/>
            </w:tcMar>
          </w:tcPr>
          <w:p>
            <w:pPr>
              <w:spacing w:before="40" w:after="40" w:line="264" w:lineRule="auto"/>
              <w:jc w:val="center"/>
            </w:pPr>
            <w:r>
              <w:rPr>
                <w:rFonts w:ascii="Calibri" w:hAnsi="Calibri"/>
                <w:b w:val="0"/>
                <w:i w:val="0"/>
                <w:color w:val="1F1F1F"/>
                <w:sz w:val="17"/>
              </w:rPr>
              <w:t>1</w:t>
            </w:r>
          </w:p>
        </w:tc>
        <w:tc>
          <w:tcPr>
            <w:tcW w:type="dxa" w:w="1461"/>
            <w:shd w:fill="FFFFFF"/>
            <w:tcMar>
              <w:top w:w="100" w:type="dxa"/>
              <w:bottom w:w="100" w:type="dxa"/>
              <w:left w:w="140" w:type="dxa"/>
              <w:right w:w="140" w:type="dxa"/>
            </w:tcMar>
          </w:tcPr>
          <w:p>
            <w:pPr>
              <w:spacing w:before="40" w:after="40" w:line="264" w:lineRule="auto"/>
              <w:jc w:val="left"/>
            </w:pPr>
            <w:r>
              <w:rPr>
                <w:rFonts w:ascii="Calibri" w:hAnsi="Calibri"/>
                <w:b w:val="0"/>
                <w:i w:val="0"/>
                <w:color w:val="1F1F1F"/>
                <w:sz w:val="17"/>
              </w:rPr>
              <w:t>Phê duyệt bảng giá đối ứng đặc thù cho nhóm BCD bị đối thủ chèo kéo</w:t>
            </w:r>
          </w:p>
        </w:tc>
        <w:tc>
          <w:tcPr>
            <w:tcW w:type="dxa" w:w="1461"/>
            <w:shd w:fill="FFFFFF"/>
            <w:tcMar>
              <w:top w:w="100" w:type="dxa"/>
              <w:bottom w:w="100" w:type="dxa"/>
              <w:left w:w="140" w:type="dxa"/>
              <w:right w:w="140" w:type="dxa"/>
            </w:tcMar>
          </w:tcPr>
          <w:p>
            <w:pPr>
              <w:spacing w:before="40" w:after="40" w:line="264" w:lineRule="auto"/>
              <w:jc w:val="left"/>
            </w:pPr>
            <w:r>
              <w:rPr>
                <w:rFonts w:ascii="Calibri" w:hAnsi="Calibri"/>
                <w:b w:val="0"/>
                <w:i w:val="0"/>
                <w:color w:val="1F1F1F"/>
                <w:sz w:val="17"/>
              </w:rPr>
              <w:t>23 KH nhóm BCD sụt giảm đơn tại Đắk Nông &amp; Lâm Đồng</w:t>
            </w:r>
          </w:p>
        </w:tc>
        <w:tc>
          <w:tcPr>
            <w:tcW w:type="dxa" w:w="1461"/>
            <w:shd w:fill="FFFFFF"/>
            <w:tcMar>
              <w:top w:w="100" w:type="dxa"/>
              <w:bottom w:w="100" w:type="dxa"/>
              <w:left w:w="140" w:type="dxa"/>
              <w:right w:w="140" w:type="dxa"/>
            </w:tcMar>
          </w:tcPr>
          <w:p>
            <w:pPr>
              <w:spacing w:before="40" w:after="40" w:line="264" w:lineRule="auto"/>
              <w:jc w:val="left"/>
            </w:pPr>
            <w:r>
              <w:rPr>
                <w:rFonts w:ascii="Calibri" w:hAnsi="Calibri"/>
                <w:b w:val="0"/>
                <w:i w:val="0"/>
                <w:color w:val="1F1F1F"/>
                <w:sz w:val="17"/>
              </w:rPr>
              <w:t>Giữ chân 100% KH BCD trọng điểm, khôi phục sản lượng +15%</w:t>
            </w:r>
          </w:p>
        </w:tc>
        <w:tc>
          <w:tcPr>
            <w:tcW w:type="dxa" w:w="1461"/>
            <w:shd w:fill="FFFFFF"/>
            <w:tcMar>
              <w:top w:w="100" w:type="dxa"/>
              <w:bottom w:w="100" w:type="dxa"/>
              <w:left w:w="140" w:type="dxa"/>
              <w:right w:w="140" w:type="dxa"/>
            </w:tcMar>
          </w:tcPr>
          <w:p>
            <w:pPr>
              <w:spacing w:before="40" w:after="40" w:line="264" w:lineRule="auto"/>
              <w:jc w:val="center"/>
            </w:pPr>
            <w:r>
              <w:rPr>
                <w:rFonts w:ascii="Calibri" w:hAnsi="Calibri"/>
                <w:b w:val="0"/>
                <w:i w:val="0"/>
                <w:color w:val="1F1F1F"/>
                <w:sz w:val="17"/>
              </w:rPr>
              <w:t>22/07/2026</w:t>
            </w:r>
          </w:p>
        </w:tc>
        <w:tc>
          <w:tcPr>
            <w:tcW w:type="dxa" w:w="1461"/>
            <w:shd w:fill="FFFFFF"/>
            <w:tcMar>
              <w:top w:w="100" w:type="dxa"/>
              <w:bottom w:w="100" w:type="dxa"/>
              <w:left w:w="140" w:type="dxa"/>
              <w:right w:w="140" w:type="dxa"/>
            </w:tcMar>
          </w:tcPr>
          <w:p>
            <w:pPr>
              <w:spacing w:before="40" w:after="40" w:line="264" w:lineRule="auto"/>
              <w:jc w:val="center"/>
            </w:pPr>
            <w:r>
              <w:rPr>
                <w:rFonts w:ascii="Calibri" w:hAnsi="Calibri"/>
                <w:b w:val="0"/>
                <w:i w:val="0"/>
                <w:color w:val="1F1F1F"/>
                <w:sz w:val="17"/>
              </w:rPr>
              <w:t>Trưởng Vùng &amp; AM</w:t>
            </w:r>
          </w:p>
        </w:tc>
        <w:tc>
          <w:tcPr>
            <w:tcW w:type="dxa" w:w="1461"/>
            <w:shd w:fill="FFFFFF"/>
            <w:tcMar>
              <w:top w:w="100" w:type="dxa"/>
              <w:bottom w:w="100" w:type="dxa"/>
              <w:left w:w="140" w:type="dxa"/>
              <w:right w:w="140" w:type="dxa"/>
            </w:tcMar>
          </w:tcPr>
          <w:p>
            <w:pPr>
              <w:spacing w:before="40" w:after="40" w:line="264" w:lineRule="auto"/>
              <w:jc w:val="center"/>
            </w:pPr>
            <w:r>
              <w:rPr>
                <w:rFonts w:ascii="Calibri" w:hAnsi="Calibri"/>
                <w:b w:val="0"/>
                <w:i w:val="0"/>
                <w:color w:val="1F1F1F"/>
                <w:sz w:val="17"/>
              </w:rPr>
              <w:t>Phòng Cước &amp; CSNT</w:t>
            </w:r>
          </w:p>
        </w:tc>
      </w:tr>
      <w:tr>
        <w:tc>
          <w:tcPr>
            <w:tcW w:type="dxa" w:w="1461"/>
            <w:shd w:fill="F9FBFD"/>
            <w:tcMar>
              <w:top w:w="100" w:type="dxa"/>
              <w:bottom w:w="100" w:type="dxa"/>
              <w:left w:w="140" w:type="dxa"/>
              <w:right w:w="140" w:type="dxa"/>
            </w:tcMar>
          </w:tcPr>
          <w:p>
            <w:pPr>
              <w:spacing w:before="40" w:after="40" w:line="264" w:lineRule="auto"/>
              <w:jc w:val="center"/>
            </w:pPr>
            <w:r>
              <w:rPr>
                <w:rFonts w:ascii="Calibri" w:hAnsi="Calibri"/>
                <w:b w:val="0"/>
                <w:i w:val="0"/>
                <w:color w:val="1F1F1F"/>
                <w:sz w:val="17"/>
              </w:rPr>
              <w:t>2</w:t>
            </w:r>
          </w:p>
        </w:tc>
        <w:tc>
          <w:tcPr>
            <w:tcW w:type="dxa" w:w="1461"/>
            <w:shd w:fill="F9FBFD"/>
            <w:tcMar>
              <w:top w:w="100" w:type="dxa"/>
              <w:bottom w:w="100" w:type="dxa"/>
              <w:left w:w="140" w:type="dxa"/>
              <w:right w:w="140" w:type="dxa"/>
            </w:tcMar>
          </w:tcPr>
          <w:p>
            <w:pPr>
              <w:spacing w:before="40" w:after="40" w:line="264" w:lineRule="auto"/>
              <w:jc w:val="left"/>
            </w:pPr>
            <w:r>
              <w:rPr>
                <w:rFonts w:ascii="Calibri" w:hAnsi="Calibri"/>
                <w:b w:val="0"/>
                <w:i w:val="0"/>
                <w:color w:val="1F1F1F"/>
                <w:sz w:val="17"/>
              </w:rPr>
              <w:t>Chiến dịch Săn Shop Nông Sản &amp; Đồ Khô du lịch hè</w:t>
            </w:r>
          </w:p>
        </w:tc>
        <w:tc>
          <w:tcPr>
            <w:tcW w:type="dxa" w:w="1461"/>
            <w:shd w:fill="F9FBFD"/>
            <w:tcMar>
              <w:top w:w="100" w:type="dxa"/>
              <w:bottom w:w="100" w:type="dxa"/>
              <w:left w:w="140" w:type="dxa"/>
              <w:right w:w="140" w:type="dxa"/>
            </w:tcMar>
          </w:tcPr>
          <w:p>
            <w:pPr>
              <w:spacing w:before="40" w:after="40" w:line="264" w:lineRule="auto"/>
              <w:jc w:val="left"/>
            </w:pPr>
            <w:r>
              <w:rPr>
                <w:rFonts w:ascii="Calibri" w:hAnsi="Calibri"/>
                <w:b w:val="0"/>
                <w:i w:val="0"/>
                <w:color w:val="1F1F1F"/>
                <w:sz w:val="17"/>
              </w:rPr>
              <w:t>Các shop lớn tại Khánh Hòa &amp; Lâm Đồng</w:t>
            </w:r>
          </w:p>
        </w:tc>
        <w:tc>
          <w:tcPr>
            <w:tcW w:type="dxa" w:w="1461"/>
            <w:shd w:fill="F9FBFD"/>
            <w:tcMar>
              <w:top w:w="100" w:type="dxa"/>
              <w:bottom w:w="100" w:type="dxa"/>
              <w:left w:w="140" w:type="dxa"/>
              <w:right w:w="140" w:type="dxa"/>
            </w:tcMar>
          </w:tcPr>
          <w:p>
            <w:pPr>
              <w:spacing w:before="40" w:after="40" w:line="264" w:lineRule="auto"/>
              <w:jc w:val="left"/>
            </w:pPr>
            <w:r>
              <w:rPr>
                <w:rFonts w:ascii="Calibri" w:hAnsi="Calibri"/>
                <w:b w:val="0"/>
                <w:i w:val="0"/>
                <w:color w:val="1F1F1F"/>
                <w:sz w:val="17"/>
              </w:rPr>
              <w:t>Phát sinh 130+ KH mới, nâng AOV bán mới lên &gt;4.0 đơn/KH</w:t>
            </w:r>
          </w:p>
        </w:tc>
        <w:tc>
          <w:tcPr>
            <w:tcW w:type="dxa" w:w="1461"/>
            <w:shd w:fill="F9FBFD"/>
            <w:tcMar>
              <w:top w:w="100" w:type="dxa"/>
              <w:bottom w:w="100" w:type="dxa"/>
              <w:left w:w="140" w:type="dxa"/>
              <w:right w:w="140" w:type="dxa"/>
            </w:tcMar>
          </w:tcPr>
          <w:p>
            <w:pPr>
              <w:spacing w:before="40" w:after="40" w:line="264" w:lineRule="auto"/>
              <w:jc w:val="center"/>
            </w:pPr>
            <w:r>
              <w:rPr>
                <w:rFonts w:ascii="Calibri" w:hAnsi="Calibri"/>
                <w:b w:val="0"/>
                <w:i w:val="0"/>
                <w:color w:val="1F1F1F"/>
                <w:sz w:val="17"/>
              </w:rPr>
              <w:t>21/07/2026</w:t>
            </w:r>
          </w:p>
        </w:tc>
        <w:tc>
          <w:tcPr>
            <w:tcW w:type="dxa" w:w="1461"/>
            <w:shd w:fill="F9FBFD"/>
            <w:tcMar>
              <w:top w:w="100" w:type="dxa"/>
              <w:bottom w:w="100" w:type="dxa"/>
              <w:left w:w="140" w:type="dxa"/>
              <w:right w:w="140" w:type="dxa"/>
            </w:tcMar>
          </w:tcPr>
          <w:p>
            <w:pPr>
              <w:spacing w:before="40" w:after="40" w:line="264" w:lineRule="auto"/>
              <w:jc w:val="center"/>
            </w:pPr>
            <w:r>
              <w:rPr>
                <w:rFonts w:ascii="Calibri" w:hAnsi="Calibri"/>
                <w:b w:val="0"/>
                <w:i w:val="0"/>
                <w:color w:val="1F1F1F"/>
                <w:sz w:val="17"/>
              </w:rPr>
              <w:t>AM Khánh Hòa, AM Lâm Đồng</w:t>
            </w:r>
          </w:p>
        </w:tc>
        <w:tc>
          <w:tcPr>
            <w:tcW w:type="dxa" w:w="1461"/>
            <w:shd w:fill="F9FBFD"/>
            <w:tcMar>
              <w:top w:w="100" w:type="dxa"/>
              <w:bottom w:w="100" w:type="dxa"/>
              <w:left w:w="140" w:type="dxa"/>
              <w:right w:w="140" w:type="dxa"/>
            </w:tcMar>
          </w:tcPr>
          <w:p>
            <w:pPr>
              <w:spacing w:before="40" w:after="40" w:line="264" w:lineRule="auto"/>
              <w:jc w:val="center"/>
            </w:pPr>
            <w:r>
              <w:rPr>
                <w:rFonts w:ascii="Calibri" w:hAnsi="Calibri"/>
                <w:b w:val="0"/>
                <w:i w:val="0"/>
                <w:color w:val="1F1F1F"/>
                <w:sz w:val="17"/>
              </w:rPr>
              <w:t>Team Marketing</w:t>
            </w:r>
          </w:p>
        </w:tc>
      </w:tr>
      <w:tr>
        <w:tc>
          <w:tcPr>
            <w:tcW w:type="dxa" w:w="1461"/>
            <w:shd w:fill="FFFFFF"/>
            <w:tcMar>
              <w:top w:w="100" w:type="dxa"/>
              <w:bottom w:w="100" w:type="dxa"/>
              <w:left w:w="140" w:type="dxa"/>
              <w:right w:w="140" w:type="dxa"/>
            </w:tcMar>
          </w:tcPr>
          <w:p>
            <w:pPr>
              <w:spacing w:before="40" w:after="40" w:line="264" w:lineRule="auto"/>
              <w:jc w:val="center"/>
            </w:pPr>
            <w:r>
              <w:rPr>
                <w:rFonts w:ascii="Calibri" w:hAnsi="Calibri"/>
                <w:b w:val="0"/>
                <w:i w:val="0"/>
                <w:color w:val="1F1F1F"/>
                <w:sz w:val="17"/>
              </w:rPr>
              <w:t>3</w:t>
            </w:r>
          </w:p>
        </w:tc>
        <w:tc>
          <w:tcPr>
            <w:tcW w:type="dxa" w:w="1461"/>
            <w:shd w:fill="FFFFFF"/>
            <w:tcMar>
              <w:top w:w="100" w:type="dxa"/>
              <w:bottom w:w="100" w:type="dxa"/>
              <w:left w:w="140" w:type="dxa"/>
              <w:right w:w="140" w:type="dxa"/>
            </w:tcMar>
          </w:tcPr>
          <w:p>
            <w:pPr>
              <w:spacing w:before="40" w:after="40" w:line="264" w:lineRule="auto"/>
              <w:jc w:val="left"/>
            </w:pPr>
            <w:r>
              <w:rPr>
                <w:rFonts w:ascii="Calibri" w:hAnsi="Calibri"/>
                <w:b w:val="0"/>
                <w:i w:val="0"/>
                <w:color w:val="1F1F1F"/>
                <w:sz w:val="17"/>
              </w:rPr>
              <w:t>Chăm sóc &amp; điều phối xe lấy hàng ưu tiên cho phiên livestream</w:t>
            </w:r>
          </w:p>
        </w:tc>
        <w:tc>
          <w:tcPr>
            <w:tcW w:type="dxa" w:w="1461"/>
            <w:shd w:fill="FFFFFF"/>
            <w:tcMar>
              <w:top w:w="100" w:type="dxa"/>
              <w:bottom w:w="100" w:type="dxa"/>
              <w:left w:w="140" w:type="dxa"/>
              <w:right w:w="140" w:type="dxa"/>
            </w:tcMar>
          </w:tcPr>
          <w:p>
            <w:pPr>
              <w:spacing w:before="40" w:after="40" w:line="264" w:lineRule="auto"/>
              <w:jc w:val="left"/>
            </w:pPr>
            <w:r>
              <w:rPr>
                <w:rFonts w:ascii="Calibri" w:hAnsi="Calibri"/>
                <w:b w:val="0"/>
                <w:i w:val="0"/>
                <w:color w:val="1F1F1F"/>
                <w:sz w:val="17"/>
              </w:rPr>
              <w:t>Shop Ny tân thành (Bình Thuận)</w:t>
            </w:r>
          </w:p>
        </w:tc>
        <w:tc>
          <w:tcPr>
            <w:tcW w:type="dxa" w:w="1461"/>
            <w:shd w:fill="FFFFFF"/>
            <w:tcMar>
              <w:top w:w="100" w:type="dxa"/>
              <w:bottom w:w="100" w:type="dxa"/>
              <w:left w:w="140" w:type="dxa"/>
              <w:right w:w="140" w:type="dxa"/>
            </w:tcMar>
          </w:tcPr>
          <w:p>
            <w:pPr>
              <w:spacing w:before="40" w:after="40" w:line="264" w:lineRule="auto"/>
              <w:jc w:val="left"/>
            </w:pPr>
            <w:r>
              <w:rPr>
                <w:rFonts w:ascii="Calibri" w:hAnsi="Calibri"/>
                <w:b w:val="0"/>
                <w:i w:val="0"/>
                <w:color w:val="1F1F1F"/>
                <w:sz w:val="17"/>
              </w:rPr>
              <w:t>Tăng sản lượng Ny tân thành lên &gt;600 đơn/tuần</w:t>
            </w:r>
          </w:p>
        </w:tc>
        <w:tc>
          <w:tcPr>
            <w:tcW w:type="dxa" w:w="1461"/>
            <w:shd w:fill="FFFFFF"/>
            <w:tcMar>
              <w:top w:w="100" w:type="dxa"/>
              <w:bottom w:w="100" w:type="dxa"/>
              <w:left w:w="140" w:type="dxa"/>
              <w:right w:w="140" w:type="dxa"/>
            </w:tcMar>
          </w:tcPr>
          <w:p>
            <w:pPr>
              <w:spacing w:before="40" w:after="40" w:line="264" w:lineRule="auto"/>
              <w:jc w:val="center"/>
            </w:pPr>
            <w:r>
              <w:rPr>
                <w:rFonts w:ascii="Calibri" w:hAnsi="Calibri"/>
                <w:b w:val="0"/>
                <w:i w:val="0"/>
                <w:color w:val="1F1F1F"/>
                <w:sz w:val="17"/>
              </w:rPr>
              <w:t>20/07/2026</w:t>
            </w:r>
          </w:p>
        </w:tc>
        <w:tc>
          <w:tcPr>
            <w:tcW w:type="dxa" w:w="1461"/>
            <w:shd w:fill="FFFFFF"/>
            <w:tcMar>
              <w:top w:w="100" w:type="dxa"/>
              <w:bottom w:w="100" w:type="dxa"/>
              <w:left w:w="140" w:type="dxa"/>
              <w:right w:w="140" w:type="dxa"/>
            </w:tcMar>
          </w:tcPr>
          <w:p>
            <w:pPr>
              <w:spacing w:before="40" w:after="40" w:line="264" w:lineRule="auto"/>
              <w:jc w:val="center"/>
            </w:pPr>
            <w:r>
              <w:rPr>
                <w:rFonts w:ascii="Calibri" w:hAnsi="Calibri"/>
                <w:b w:val="0"/>
                <w:i w:val="0"/>
                <w:color w:val="1F1F1F"/>
                <w:sz w:val="17"/>
              </w:rPr>
              <w:t>AM Huỳnh Tấn Hiền</w:t>
            </w:r>
          </w:p>
        </w:tc>
        <w:tc>
          <w:tcPr>
            <w:tcW w:type="dxa" w:w="1461"/>
            <w:shd w:fill="FFFFFF"/>
            <w:tcMar>
              <w:top w:w="100" w:type="dxa"/>
              <w:bottom w:w="100" w:type="dxa"/>
              <w:left w:w="140" w:type="dxa"/>
              <w:right w:w="140" w:type="dxa"/>
            </w:tcMar>
          </w:tcPr>
          <w:p>
            <w:pPr>
              <w:spacing w:before="40" w:after="40" w:line="264" w:lineRule="auto"/>
              <w:jc w:val="center"/>
            </w:pPr>
            <w:r>
              <w:rPr>
                <w:rFonts w:ascii="Calibri" w:hAnsi="Calibri"/>
                <w:b w:val="0"/>
                <w:i w:val="0"/>
                <w:color w:val="1F1F1F"/>
                <w:sz w:val="17"/>
              </w:rPr>
              <w:t>Bưu cục Bình Thuận</w:t>
            </w:r>
          </w:p>
        </w:tc>
      </w:tr>
    </w:tbl>
    <w:sectPr w:rsidR="00FC693F" w:rsidRPr="0006063C" w:rsidSect="00034616">
      <w:pgSz w:w="12240" w:h="15840"/>
      <w:pgMar w:top="1008" w:right="1008" w:bottom="1008"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